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Kop1"/>
        <w:keepNext w:val="true"/>
        <w:keepLines/>
        <w:spacing w:before="360" w:after="80"/>
        <w:rPr/>
      </w:pPr>
      <w:r>
        <w:drawing>
          <wp:anchor behindDoc="0" distT="0" distB="0" distL="114300" distR="114300" simplePos="0" locked="0" layoutInCell="0" allowOverlap="1" relativeHeight="2">
            <wp:simplePos x="0" y="0"/>
            <wp:positionH relativeFrom="margin">
              <wp:posOffset>4645660</wp:posOffset>
            </wp:positionH>
            <wp:positionV relativeFrom="paragraph">
              <wp:posOffset>10160</wp:posOffset>
            </wp:positionV>
            <wp:extent cx="1480820" cy="1689735"/>
            <wp:effectExtent l="0" t="0" r="0" b="0"/>
            <wp:wrapTight wrapText="bothSides">
              <wp:wrapPolygon edited="0">
                <wp:start x="-7" y="0"/>
                <wp:lineTo x="-7" y="19232"/>
                <wp:lineTo x="2219" y="19721"/>
                <wp:lineTo x="2219" y="21425"/>
                <wp:lineTo x="5272" y="21425"/>
                <wp:lineTo x="14997" y="21425"/>
                <wp:lineTo x="20004" y="21425"/>
                <wp:lineTo x="19722" y="19962"/>
                <wp:lineTo x="21388" y="19232"/>
                <wp:lineTo x="21388" y="0"/>
                <wp:lineTo x="-7" y="0"/>
              </wp:wrapPolygon>
            </wp:wrapTight>
            <wp:docPr id="1" name="Afbeelding 2" descr="VDH logo-f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VDH logo-fc-C.png"/>
                    <pic:cNvPicPr>
                      <a:picLocks noChangeAspect="1" noChangeArrowheads="1"/>
                    </pic:cNvPicPr>
                  </pic:nvPicPr>
                  <pic:blipFill>
                    <a:blip r:embed="rId2"/>
                    <a:stretch>
                      <a:fillRect/>
                    </a:stretch>
                  </pic:blipFill>
                  <pic:spPr bwMode="auto">
                    <a:xfrm>
                      <a:off x="0" y="0"/>
                      <a:ext cx="1480820" cy="1689735"/>
                    </a:xfrm>
                    <a:prstGeom prst="rect">
                      <a:avLst/>
                    </a:prstGeom>
                  </pic:spPr>
                </pic:pic>
              </a:graphicData>
            </a:graphic>
          </wp:anchor>
        </w:drawing>
        <mc:AlternateContent>
          <mc:Choice Requires="wps">
            <w:drawing>
              <wp:anchor behindDoc="0" distT="0" distB="0" distL="0" distR="0" simplePos="0" locked="0" layoutInCell="0" allowOverlap="1" relativeHeight="3" wp14:anchorId="71DB0580">
                <wp:simplePos x="0" y="0"/>
                <wp:positionH relativeFrom="column">
                  <wp:posOffset>3950335</wp:posOffset>
                </wp:positionH>
                <wp:positionV relativeFrom="paragraph">
                  <wp:posOffset>-64770</wp:posOffset>
                </wp:positionV>
                <wp:extent cx="1828800" cy="1009650"/>
                <wp:effectExtent l="0" t="0" r="0" b="0"/>
                <wp:wrapNone/>
                <wp:docPr id="2" name="Tekstvak 1"/>
                <a:graphic xmlns:a="http://schemas.openxmlformats.org/drawingml/2006/main">
                  <a:graphicData uri="http://schemas.microsoft.com/office/word/2010/wordprocessingShape">
                    <wps:wsp>
                      <wps:cNvSpPr/>
                      <wps:spPr>
                        <a:xfrm>
                          <a:off x="0" y="0"/>
                          <a:ext cx="1828800" cy="100980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pPr>
                              <w:pStyle w:val="Frameinhoud"/>
                              <w:spacing w:before="0" w:after="160"/>
                              <w:rPr>
                                <w:color w:val="000000"/>
                              </w:rPr>
                            </w:pPr>
                            <w:r>
                              <w:rPr>
                                <w:color w:val="000000"/>
                              </w:rPr>
                            </w:r>
                          </w:p>
                        </w:txbxContent>
                      </wps:txbx>
                      <wps:bodyPr anchor="t">
                        <a:prstTxWarp prst="textNoShape"/>
                        <a:noAutofit/>
                      </wps:bodyPr>
                    </wps:wsp>
                  </a:graphicData>
                </a:graphic>
              </wp:anchor>
            </w:drawing>
          </mc:Choice>
          <mc:Fallback>
            <w:pict>
              <v:rect id="shape_0" ID="Tekstvak 1" path="m0,0l-2147483645,0l-2147483645,-2147483646l0,-2147483646xe" fillcolor="white" stroked="f" o:allowincell="f" style="position:absolute;margin-left:311.05pt;margin-top:-5.1pt;width:143.95pt;height:79.45pt;mso-wrap-style:none;v-text-anchor:middle" wp14:anchorId="71DB0580">
                <v:fill o:detectmouseclick="t" type="solid" color2="black"/>
                <v:stroke color="#3465a4" weight="6480" joinstyle="round" endcap="flat"/>
                <v:textbox>
                  <w:txbxContent>
                    <w:p>
                      <w:pPr>
                        <w:pStyle w:val="Frameinhoud"/>
                        <w:spacing w:before="0" w:after="160"/>
                        <w:rPr>
                          <w:color w:val="000000"/>
                        </w:rPr>
                      </w:pPr>
                      <w:r>
                        <w:rPr>
                          <w:color w:val="000000"/>
                        </w:rPr>
                      </w:r>
                    </w:p>
                  </w:txbxContent>
                </v:textbox>
                <w10:wrap type="none"/>
              </v:rect>
            </w:pict>
          </mc:Fallback>
        </mc:AlternateContent>
      </w:r>
      <w:r>
        <w:rPr/>
        <w:t xml:space="preserve">Vereniging Dorpsbelang Hees </w:t>
        <w:tab/>
      </w:r>
    </w:p>
    <w:p>
      <w:pPr>
        <w:pStyle w:val="Koptekst"/>
        <w:rPr>
          <w:rStyle w:val="Strong"/>
          <w:rFonts w:eastAsia="Times New Roman"/>
          <w:b w:val="false"/>
          <w:b w:val="false"/>
          <w:bCs w:val="false"/>
          <w:kern w:val="0"/>
          <w:sz w:val="24"/>
          <w:szCs w:val="24"/>
          <w:lang w:eastAsia="nl-NL"/>
          <w14:ligatures w14:val="none"/>
        </w:rPr>
      </w:pPr>
      <w:r>
        <w:rPr>
          <w:rStyle w:val="Strong"/>
          <w:rFonts w:eastAsia="Times New Roman"/>
          <w:kern w:val="0"/>
          <w:sz w:val="24"/>
          <w:szCs w:val="24"/>
          <w:lang w:eastAsia="nl-NL"/>
          <w14:ligatures w14:val="none"/>
        </w:rPr>
        <w:t>E-mail: secretariaat@dorpsbelanghees.nl</w:t>
      </w:r>
    </w:p>
    <w:p>
      <w:pPr>
        <w:pStyle w:val="Normal"/>
        <w:rPr>
          <w:b/>
          <w:b/>
          <w:bCs/>
          <w:sz w:val="22"/>
          <w:szCs w:val="22"/>
          <w:lang w:val="fr-FR"/>
        </w:rPr>
      </w:pPr>
      <w:r>
        <w:rPr>
          <w:b/>
          <w:bCs/>
          <w:sz w:val="22"/>
          <w:szCs w:val="22"/>
          <w:lang w:val="fr-FR"/>
        </w:rPr>
      </w:r>
    </w:p>
    <w:p>
      <w:pPr>
        <w:pStyle w:val="Normal"/>
        <w:rPr>
          <w:b/>
          <w:b/>
          <w:bCs/>
        </w:rPr>
      </w:pPr>
      <w:r>
        <w:rPr>
          <w:b/>
          <w:bCs/>
          <w:sz w:val="28"/>
          <w:szCs w:val="28"/>
        </w:rPr>
        <w:t>Algemene Ledenvergadering Vereniging Dorpsbelang Hees</w:t>
      </w:r>
      <w:r>
        <w:rPr>
          <w:b/>
          <w:bCs/>
        </w:rPr>
        <w:tab/>
        <w:tab/>
      </w:r>
    </w:p>
    <w:p>
      <w:pPr>
        <w:pStyle w:val="Normal"/>
        <w:rPr>
          <w:b/>
          <w:b/>
          <w:bCs/>
        </w:rPr>
      </w:pPr>
      <w:r>
        <w:rPr>
          <w:b/>
          <w:bCs/>
        </w:rPr>
        <w:t>d.d. 07-05-2026</w:t>
      </w:r>
    </w:p>
    <w:p>
      <w:pPr>
        <w:pStyle w:val="Normal"/>
        <w:rPr>
          <w:b/>
          <w:b/>
          <w:bCs/>
        </w:rPr>
      </w:pPr>
      <w:r>
        <w:rPr>
          <w:b/>
          <w:bCs/>
        </w:rPr>
      </w:r>
    </w:p>
    <w:p>
      <w:pPr>
        <w:pStyle w:val="Kop2"/>
        <w:numPr>
          <w:ilvl w:val="0"/>
          <w:numId w:val="1"/>
        </w:numPr>
        <w:rPr/>
      </w:pPr>
      <w:r>
        <w:rPr/>
        <w:t>Opening en mededelingen</w:t>
      </w:r>
    </w:p>
    <w:p>
      <w:pPr>
        <w:pStyle w:val="NormalWeb"/>
        <w:spacing w:before="280" w:after="280"/>
        <w:ind w:left="360" w:hanging="0"/>
        <w:rPr>
          <w:rFonts w:ascii="Tahoma" w:hAnsi="Tahoma" w:cs="Tahoma"/>
          <w:sz w:val="28"/>
          <w:szCs w:val="28"/>
        </w:rPr>
      </w:pPr>
      <w:r>
        <w:rPr>
          <w:rFonts w:cs="Tahoma" w:ascii="Tahoma" w:hAnsi="Tahoma"/>
          <w:sz w:val="28"/>
          <w:szCs w:val="28"/>
        </w:rPr>
        <w:t xml:space="preserve">Namens het bestuur (“het bestuur”) van Vereniging Dorpsbelang Hees (“VDH”) heet Toon alle aanwezige leden (“leden”) van harte welkom. Vanuit het bestuur zijn verder aanwezig Hermien, Maarten en Rogier. Marjon kon er deze keer niet bij zijn maar heeft de ALV wel mee voorbereid. </w:t>
      </w:r>
    </w:p>
    <w:p>
      <w:pPr>
        <w:pStyle w:val="NormalWeb"/>
        <w:numPr>
          <w:ilvl w:val="0"/>
          <w:numId w:val="1"/>
        </w:numPr>
        <w:spacing w:before="280" w:after="280"/>
        <w:rPr>
          <w:rFonts w:ascii="Aptos Display" w:hAnsi="Aptos Display" w:eastAsia="" w:cs="" w:asciiTheme="majorHAnsi" w:cstheme="majorBidi" w:eastAsiaTheme="majorEastAsia" w:hAnsiTheme="majorHAnsi"/>
          <w:color w:val="0F4761" w:themeColor="accent1" w:themeShade="bf"/>
          <w:kern w:val="2"/>
          <w:sz w:val="32"/>
          <w:szCs w:val="32"/>
          <w:lang w:eastAsia="en-US"/>
          <w14:ligatures w14:val="standardContextual"/>
        </w:rPr>
      </w:pPr>
      <w:r>
        <w:rPr>
          <w:rFonts w:eastAsia="" w:cs="" w:ascii="Aptos Display" w:hAnsi="Aptos Display" w:asciiTheme="majorHAnsi" w:cstheme="majorBidi" w:eastAsiaTheme="majorEastAsia" w:hAnsiTheme="majorHAnsi"/>
          <w:color w:val="0F4761" w:themeColor="accent1" w:themeShade="bf"/>
          <w:kern w:val="2"/>
          <w:sz w:val="32"/>
          <w:szCs w:val="32"/>
          <w:lang w:eastAsia="en-US"/>
          <w14:ligatures w14:val="standardContextual"/>
        </w:rPr>
        <w:t xml:space="preserve">Jaarverslag </w:t>
      </w:r>
    </w:p>
    <w:p>
      <w:pPr>
        <w:pStyle w:val="NormalWeb"/>
        <w:numPr>
          <w:ilvl w:val="0"/>
          <w:numId w:val="5"/>
        </w:numPr>
        <w:spacing w:before="280" w:after="280"/>
        <w:rPr>
          <w:rFonts w:ascii="Aptos Display" w:hAnsi="Aptos Display" w:eastAsia="" w:cs="" w:asciiTheme="majorHAnsi" w:cstheme="majorBidi" w:eastAsiaTheme="majorEastAsia" w:hAnsiTheme="majorHAnsi"/>
          <w:color w:val="0F4761" w:themeColor="accent1" w:themeShade="bf"/>
          <w:kern w:val="2"/>
          <w:sz w:val="32"/>
          <w:szCs w:val="32"/>
          <w:lang w:eastAsia="en-US"/>
          <w14:ligatures w14:val="standardContextual"/>
        </w:rPr>
      </w:pPr>
      <w:r>
        <w:rPr>
          <w:rFonts w:cs="Tahoma" w:ascii="Tahoma" w:hAnsi="Tahoma"/>
          <w:sz w:val="28"/>
          <w:szCs w:val="28"/>
        </w:rPr>
        <w:t>Jaarverslag punt 1 Bestuur. Jaarverslag ALV 04-06-2025:</w:t>
      </w:r>
    </w:p>
    <w:p>
      <w:pPr>
        <w:pStyle w:val="NormalWeb"/>
        <w:numPr>
          <w:ilvl w:val="0"/>
          <w:numId w:val="2"/>
        </w:numPr>
        <w:spacing w:before="280" w:after="280"/>
        <w:rPr>
          <w:rFonts w:ascii="Tahoma" w:hAnsi="Tahoma" w:cs="Tahoma"/>
          <w:sz w:val="28"/>
          <w:szCs w:val="28"/>
        </w:rPr>
      </w:pPr>
      <w:r>
        <w:rPr>
          <w:rFonts w:cs="Tahoma" w:ascii="Tahoma" w:hAnsi="Tahoma"/>
          <w:sz w:val="28"/>
          <w:szCs w:val="28"/>
        </w:rPr>
        <w:t>Leden: Afspraak is om het woord “Heesenaren” in plaats van “Hesenaren” te gebruiken.</w:t>
      </w:r>
    </w:p>
    <w:p>
      <w:pPr>
        <w:pStyle w:val="NormalWeb"/>
        <w:spacing w:before="280" w:after="280"/>
        <w:ind w:left="1080" w:hanging="0"/>
        <w:rPr>
          <w:rFonts w:ascii="Tahoma" w:hAnsi="Tahoma" w:cs="Tahoma"/>
          <w:sz w:val="28"/>
          <w:szCs w:val="28"/>
        </w:rPr>
      </w:pPr>
      <w:r>
        <w:rPr>
          <w:rFonts w:cs="Tahoma" w:ascii="Tahoma" w:hAnsi="Tahoma"/>
          <w:sz w:val="28"/>
          <w:szCs w:val="28"/>
        </w:rPr>
        <w:t>Bestuur: zullen we doen.</w:t>
      </w:r>
    </w:p>
    <w:p>
      <w:pPr>
        <w:pStyle w:val="NormalWeb"/>
        <w:numPr>
          <w:ilvl w:val="0"/>
          <w:numId w:val="2"/>
        </w:numPr>
        <w:spacing w:before="280" w:after="280"/>
        <w:rPr>
          <w:rFonts w:ascii="Tahoma" w:hAnsi="Tahoma" w:eastAsia="Aptos" w:cs="Tahoma" w:eastAsiaTheme="minorHAnsi"/>
          <w:kern w:val="2"/>
          <w:sz w:val="28"/>
          <w:szCs w:val="28"/>
          <w:lang w:eastAsia="en-US"/>
          <w14:ligatures w14:val="standardContextual"/>
        </w:rPr>
      </w:pPr>
      <w:r>
        <w:rPr>
          <w:rFonts w:cs="Tahoma" w:ascii="Tahoma" w:hAnsi="Tahoma"/>
          <w:sz w:val="28"/>
          <w:szCs w:val="28"/>
        </w:rPr>
        <w:t>Naar aanleiding van: begroting. Er was afgesproken om een bedrag van € 10.000 te reserveren voor juridisch advies. Die afspraak is niet terug te vinden in de huidige begroting, hierin staat een bedrag van € 1000,-.</w:t>
      </w:r>
    </w:p>
    <w:p>
      <w:pPr>
        <w:pStyle w:val="ListParagraph"/>
        <w:ind w:left="1080" w:hanging="0"/>
        <w:rPr>
          <w:rFonts w:ascii="Tahoma" w:hAnsi="Tahoma" w:cs="Tahoma"/>
          <w:sz w:val="28"/>
          <w:szCs w:val="28"/>
        </w:rPr>
      </w:pPr>
      <w:r>
        <w:rPr>
          <w:rFonts w:cs="Tahoma" w:ascii="Tahoma" w:hAnsi="Tahoma"/>
          <w:sz w:val="28"/>
          <w:szCs w:val="28"/>
        </w:rPr>
        <w:t>Bestuur: dat bedrag klopt inderdaad niet. Zie verder agendapunt 4.</w:t>
      </w:r>
    </w:p>
    <w:p>
      <w:pPr>
        <w:pStyle w:val="ListParagraph"/>
        <w:ind w:left="1080" w:hanging="0"/>
        <w:rPr>
          <w:rFonts w:ascii="Tahoma" w:hAnsi="Tahoma" w:cs="Tahoma"/>
          <w:sz w:val="28"/>
          <w:szCs w:val="28"/>
        </w:rPr>
      </w:pPr>
      <w:r>
        <w:rPr>
          <w:rFonts w:cs="Tahoma" w:ascii="Tahoma" w:hAnsi="Tahoma"/>
          <w:sz w:val="28"/>
          <w:szCs w:val="28"/>
        </w:rPr>
      </w:r>
    </w:p>
    <w:p>
      <w:pPr>
        <w:pStyle w:val="ListParagraph"/>
        <w:numPr>
          <w:ilvl w:val="0"/>
          <w:numId w:val="2"/>
        </w:numPr>
        <w:rPr>
          <w:rFonts w:ascii="Tahoma" w:hAnsi="Tahoma" w:cs="Tahoma"/>
          <w:sz w:val="28"/>
          <w:szCs w:val="28"/>
        </w:rPr>
      </w:pPr>
      <w:r>
        <w:rPr>
          <w:rFonts w:cs="Tahoma" w:ascii="Tahoma" w:hAnsi="Tahoma"/>
          <w:sz w:val="28"/>
          <w:szCs w:val="28"/>
        </w:rPr>
        <w:t xml:space="preserve">Naar aanleiding van: Met betrekking tot communicatie, sommige leden hebben lange tijd geen nieuwsbrief of nieuwsflits ontvangen. </w:t>
      </w:r>
    </w:p>
    <w:p>
      <w:pPr>
        <w:pStyle w:val="ListParagraph"/>
        <w:ind w:left="1080" w:hanging="0"/>
        <w:rPr>
          <w:rFonts w:ascii="Tahoma" w:hAnsi="Tahoma" w:cs="Tahoma"/>
          <w:sz w:val="28"/>
          <w:szCs w:val="28"/>
        </w:rPr>
      </w:pPr>
      <w:r>
        <w:rPr>
          <w:rFonts w:cs="Tahoma" w:ascii="Tahoma" w:hAnsi="Tahoma"/>
          <w:sz w:val="28"/>
          <w:szCs w:val="28"/>
        </w:rPr>
        <w:t xml:space="preserve">Bestuur: In het afgelopen jaar is veel tijd besteed aan het up-to-date maken en houden van de website </w:t>
      </w:r>
      <w:hyperlink r:id="rId3">
        <w:r>
          <w:rPr>
            <w:rFonts w:cs="Tahoma" w:ascii="Tahoma" w:hAnsi="Tahoma"/>
            <w:sz w:val="28"/>
            <w:szCs w:val="28"/>
          </w:rPr>
          <w:t>www.dorpsbelanghees.nl</w:t>
        </w:r>
      </w:hyperlink>
      <w:r>
        <w:rPr>
          <w:rFonts w:cs="Tahoma" w:ascii="Tahoma" w:hAnsi="Tahoma"/>
          <w:sz w:val="28"/>
          <w:szCs w:val="28"/>
        </w:rPr>
        <w:t xml:space="preserve">. Hier staat veel nieuws uit Hees en van het bestuur. Deze website is voor iedereen toegankelijk, ook voor niet-leden. In de communicatiewerkgroep zal het komende jaar meer aandacht voor de nieuwsbrief en nieuwsflits komen. </w:t>
      </w:r>
    </w:p>
    <w:p>
      <w:pPr>
        <w:pStyle w:val="ListParagraph"/>
        <w:ind w:left="1080" w:hanging="0"/>
        <w:rPr>
          <w:rFonts w:ascii="Tahoma" w:hAnsi="Tahoma" w:cs="Tahoma"/>
          <w:sz w:val="28"/>
          <w:szCs w:val="28"/>
        </w:rPr>
      </w:pPr>
      <w:r>
        <w:rPr>
          <w:rFonts w:cs="Tahoma" w:ascii="Tahoma" w:hAnsi="Tahoma"/>
          <w:sz w:val="28"/>
          <w:szCs w:val="28"/>
        </w:rPr>
        <w:t>Het bestuur merkt ook op dat de redactie van de Stenen Bank geen spreekbuis van het bestuur is en redactionele vrijheid heeft.</w:t>
      </w:r>
    </w:p>
    <w:p>
      <w:pPr>
        <w:pStyle w:val="NormalWeb"/>
        <w:numPr>
          <w:ilvl w:val="0"/>
          <w:numId w:val="2"/>
        </w:numPr>
        <w:spacing w:before="280" w:after="280"/>
        <w:rPr>
          <w:rFonts w:ascii="Tahoma" w:hAnsi="Tahoma" w:cs="Tahoma"/>
          <w:sz w:val="28"/>
          <w:szCs w:val="28"/>
        </w:rPr>
      </w:pPr>
      <w:r>
        <w:rPr>
          <w:rFonts w:cs="Tahoma" w:ascii="Tahoma" w:hAnsi="Tahoma"/>
          <w:sz w:val="28"/>
          <w:szCs w:val="28"/>
        </w:rPr>
        <w:t>De notulen van de ALV van 04-06-2025 zijn hiermee vastgesteld.</w:t>
      </w:r>
    </w:p>
    <w:p>
      <w:pPr>
        <w:pStyle w:val="NormalWeb"/>
        <w:numPr>
          <w:ilvl w:val="0"/>
          <w:numId w:val="4"/>
        </w:numPr>
        <w:spacing w:before="280" w:after="280"/>
        <w:rPr>
          <w:rFonts w:ascii="Tahoma" w:hAnsi="Tahoma" w:cs="Tahoma"/>
          <w:sz w:val="28"/>
          <w:szCs w:val="28"/>
        </w:rPr>
      </w:pPr>
      <w:r>
        <w:rPr>
          <w:rFonts w:cs="Tahoma" w:ascii="Tahoma" w:hAnsi="Tahoma"/>
          <w:sz w:val="28"/>
          <w:szCs w:val="28"/>
        </w:rPr>
        <w:t>Leden: In de verslagen van de (werk)groepen ontbreekt een verslag van de communicatie-groep. Wie zijn dat en wat doen ze?</w:t>
      </w:r>
    </w:p>
    <w:p>
      <w:pPr>
        <w:pStyle w:val="ListParagraph"/>
        <w:ind w:left="1080" w:hanging="0"/>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 xml:space="preserve">Bestuur: Dat is de redactie van de Stenen Bank, de nieuwsbrief/nieuwsflits en de website </w:t>
      </w:r>
      <w:hyperlink r:id="rId4">
        <w:r>
          <w:rPr>
            <w:rStyle w:val="Internetkoppeling"/>
            <w:rFonts w:eastAsia="Times New Roman" w:cs="Tahoma" w:ascii="Tahoma" w:hAnsi="Tahoma"/>
            <w:kern w:val="0"/>
            <w:sz w:val="28"/>
            <w:szCs w:val="28"/>
            <w:lang w:eastAsia="nl-NL"/>
            <w14:ligatures w14:val="none"/>
          </w:rPr>
          <w:t>www.dorpsbelanghees.nl</w:t>
        </w:r>
      </w:hyperlink>
      <w:r>
        <w:rPr>
          <w:rFonts w:eastAsia="Times New Roman" w:cs="Tahoma" w:ascii="Tahoma" w:hAnsi="Tahoma"/>
          <w:kern w:val="0"/>
          <w:sz w:val="28"/>
          <w:szCs w:val="28"/>
          <w:lang w:eastAsia="nl-NL"/>
          <w14:ligatures w14:val="none"/>
        </w:rPr>
        <w:t xml:space="preserve">. </w:t>
      </w:r>
    </w:p>
    <w:p>
      <w:pPr>
        <w:pStyle w:val="ListParagraph"/>
        <w:rPr>
          <w:rFonts w:ascii="Times New Roman" w:hAnsi="Times New Roman" w:eastAsia="Times New Roman" w:cs="Times New Roman"/>
          <w:kern w:val="0"/>
          <w:lang w:eastAsia="nl-NL"/>
          <w14:ligatures w14:val="none"/>
        </w:rPr>
      </w:pPr>
      <w:r>
        <w:rPr>
          <w:rFonts w:eastAsia="Times New Roman" w:cs="Times New Roman" w:ascii="Times New Roman" w:hAnsi="Times New Roman"/>
          <w:kern w:val="0"/>
          <w:lang w:eastAsia="nl-NL"/>
          <w14:ligatures w14:val="none"/>
        </w:rPr>
      </w:r>
    </w:p>
    <w:p>
      <w:pPr>
        <w:pStyle w:val="ListParagraph"/>
        <w:numPr>
          <w:ilvl w:val="0"/>
          <w:numId w:val="4"/>
        </w:numPr>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 xml:space="preserve">Jaarverslag punt 5. Werkgroep Groen: </w:t>
      </w:r>
    </w:p>
    <w:p>
      <w:pPr>
        <w:pStyle w:val="Normal"/>
        <w:ind w:left="1080" w:hanging="0"/>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Het Bioblitz onderzoek is deels betaald door de VDH ( € 1000) en deels door de organisatie Groene Bondgenoten.</w:t>
      </w:r>
    </w:p>
    <w:p>
      <w:pPr>
        <w:pStyle w:val="ListParagraph"/>
        <w:numPr>
          <w:ilvl w:val="0"/>
          <w:numId w:val="4"/>
        </w:numPr>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 xml:space="preserve">Jaarverslag punt 6. Werkgroep Leefomgeving. </w:t>
      </w:r>
    </w:p>
    <w:p>
      <w:pPr>
        <w:pStyle w:val="Normal"/>
        <w:ind w:left="1080" w:hanging="0"/>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 xml:space="preserve">Leden: Deze werkgroep is sinds juni 2025 niet meer bij elkaar geweest. Waarom? </w:t>
      </w:r>
    </w:p>
    <w:p>
      <w:pPr>
        <w:pStyle w:val="Normal"/>
        <w:ind w:left="1080" w:hanging="0"/>
        <w:rPr>
          <w:rFonts w:ascii="Tahoma" w:hAnsi="Tahoma" w:eastAsia="Times New Roman" w:cs="Tahoma"/>
          <w:kern w:val="0"/>
          <w:sz w:val="28"/>
          <w:szCs w:val="28"/>
          <w:lang w:eastAsia="nl-NL"/>
          <w14:ligatures w14:val="none"/>
        </w:rPr>
      </w:pPr>
      <w:r>
        <w:rPr>
          <w:rFonts w:eastAsia="Times New Roman" w:cs="Tahoma" w:ascii="Tahoma" w:hAnsi="Tahoma"/>
          <w:kern w:val="0"/>
          <w:sz w:val="28"/>
          <w:szCs w:val="28"/>
          <w:lang w:eastAsia="nl-NL"/>
          <w14:ligatures w14:val="none"/>
        </w:rPr>
        <w:t xml:space="preserve">Reactie werkgroep: de werkgroep leefomgeving had als doel om te zorgen voor afstemming tussen verschillende groepen. Werkgroep aan deze groepen  agendapunten gevraagd over onderwerpen die gezamenlijk besproken moeten worden. Er zijn geen agendapunten aangeleverd. Ook het bestuur heeft geen input gegeven. Omdat het bestuur ook bezig is met een herstructurering van werkgroepen en focusgroepen heeft de werkgroep leefomgeving in afwachting hiervan geen actie ondernomen/overleg gepland. </w:t>
      </w:r>
    </w:p>
    <w:p>
      <w:pPr>
        <w:pStyle w:val="Kop1"/>
        <w:suppressAutoHyphens w:val="true"/>
        <w:spacing w:lineRule="auto" w:line="240" w:before="240" w:after="0"/>
        <w:ind w:left="1080" w:hanging="0"/>
        <w:rPr>
          <w:rFonts w:ascii="Tahoma" w:hAnsi="Tahoma" w:eastAsia="Times New Roman" w:cs="Tahoma"/>
          <w:color w:val="auto"/>
          <w:kern w:val="0"/>
          <w:sz w:val="28"/>
          <w:szCs w:val="28"/>
          <w:lang w:eastAsia="nl-NL"/>
          <w14:ligatures w14:val="none"/>
        </w:rPr>
      </w:pPr>
      <w:r>
        <w:rPr>
          <w:rFonts w:eastAsia="Times New Roman" w:cs="Tahoma" w:ascii="Tahoma" w:hAnsi="Tahoma"/>
          <w:color w:val="auto"/>
          <w:kern w:val="0"/>
          <w:sz w:val="28"/>
          <w:szCs w:val="28"/>
          <w:lang w:eastAsia="nl-NL"/>
          <w14:ligatures w14:val="none"/>
        </w:rPr>
        <w:t>Bestuur: er is overleg met en tussen de twee focusgroepen  Zwembad West en St. Jozefklooster. Binnenkort komt er een bericht over op de website.</w:t>
      </w:r>
    </w:p>
    <w:p>
      <w:pPr>
        <w:pStyle w:val="NormalWeb"/>
        <w:numPr>
          <w:ilvl w:val="0"/>
          <w:numId w:val="1"/>
        </w:numPr>
        <w:spacing w:before="280" w:after="280"/>
        <w:rPr>
          <w:rFonts w:ascii="Aptos Display" w:hAnsi="Aptos Display" w:eastAsia="" w:cs="" w:asciiTheme="majorHAnsi" w:cstheme="majorBidi" w:eastAsiaTheme="majorEastAsia" w:hAnsiTheme="majorHAnsi"/>
          <w:color w:val="0F4761" w:themeColor="accent1" w:themeShade="bf"/>
          <w:kern w:val="2"/>
          <w:sz w:val="32"/>
          <w:szCs w:val="32"/>
          <w:lang w:eastAsia="en-US"/>
          <w14:ligatures w14:val="standardContextual"/>
        </w:rPr>
      </w:pPr>
      <w:r>
        <w:rPr>
          <w:rFonts w:eastAsia="" w:cs="" w:ascii="Aptos Display" w:hAnsi="Aptos Display" w:asciiTheme="majorHAnsi" w:cstheme="majorBidi" w:eastAsiaTheme="majorEastAsia" w:hAnsiTheme="majorHAnsi"/>
          <w:color w:val="0F4761" w:themeColor="accent1" w:themeShade="bf"/>
          <w:kern w:val="2"/>
          <w:sz w:val="32"/>
          <w:szCs w:val="32"/>
          <w:lang w:eastAsia="en-US"/>
          <w14:ligatures w14:val="standardContextual"/>
        </w:rPr>
        <w:t>Financieel jaarverslag</w:t>
      </w:r>
    </w:p>
    <w:p>
      <w:pPr>
        <w:pStyle w:val="Normal"/>
        <w:ind w:left="360" w:hanging="0"/>
        <w:rPr>
          <w:rFonts w:ascii="Tahoma" w:hAnsi="Tahoma" w:cs="Tahoma"/>
          <w:sz w:val="28"/>
          <w:szCs w:val="28"/>
        </w:rPr>
      </w:pPr>
      <w:r>
        <w:rPr>
          <w:rFonts w:eastAsia="Times New Roman" w:cs="Tahoma" w:ascii="Tahoma" w:hAnsi="Tahoma"/>
          <w:kern w:val="0"/>
          <w:sz w:val="28"/>
          <w:szCs w:val="28"/>
          <w:lang w:eastAsia="nl-NL"/>
          <w14:ligatures w14:val="none"/>
        </w:rPr>
        <w:t>Toelichting bestuur:</w:t>
      </w:r>
      <w:r>
        <w:rPr>
          <w:rFonts w:eastAsia="" w:cs="" w:ascii="Aptos Display" w:hAnsi="Aptos Display" w:asciiTheme="majorHAnsi" w:cstheme="majorBidi" w:eastAsiaTheme="majorEastAsia" w:hAnsiTheme="majorHAnsi"/>
          <w:color w:val="0F4761" w:themeColor="accent1" w:themeShade="bf"/>
          <w:sz w:val="32"/>
          <w:szCs w:val="32"/>
        </w:rPr>
        <w:t xml:space="preserve"> </w:t>
      </w:r>
      <w:r>
        <w:rPr>
          <w:rFonts w:eastAsia="Times New Roman" w:cs="Tahoma" w:ascii="Tahoma" w:hAnsi="Tahoma"/>
          <w:kern w:val="0"/>
          <w:sz w:val="28"/>
          <w:szCs w:val="28"/>
          <w:lang w:eastAsia="nl-NL"/>
          <w14:ligatures w14:val="none"/>
        </w:rPr>
        <w:t xml:space="preserve">Een aantal leden heeft per abuis aanmaningen voor het betalen van het lidmaatschap ontvangen. Het bestuur verontschuldigt zich voor deze onterechte aanmaningen. Het heeft te maken met het </w:t>
      </w:r>
      <w:r>
        <w:rPr>
          <w:rFonts w:cs="Tahoma" w:ascii="Tahoma" w:hAnsi="Tahoma"/>
          <w:sz w:val="28"/>
          <w:szCs w:val="28"/>
        </w:rPr>
        <w:t xml:space="preserve">betaalsysteem waarin de automatische koppeling tussen naam/emailadres van de leden en het lidmaatschapsnummer ontbreekt. Het gevolg is dat alle betalingen handmatig gekoppeld moeten worden aan de leden. Daarom ook nogmaals het dringende verzoek om bij betaling van de contributie een lidmaatschapsnummer te vermelden. </w:t>
      </w:r>
    </w:p>
    <w:p>
      <w:pPr>
        <w:pStyle w:val="Normal"/>
        <w:ind w:firstLine="360"/>
        <w:rPr>
          <w:rFonts w:ascii="Tahoma" w:hAnsi="Tahoma" w:cs="Tahoma"/>
          <w:sz w:val="28"/>
          <w:szCs w:val="28"/>
        </w:rPr>
      </w:pPr>
      <w:r>
        <w:rPr>
          <w:rFonts w:cs="Tahoma" w:ascii="Tahoma" w:hAnsi="Tahoma"/>
          <w:sz w:val="28"/>
          <w:szCs w:val="28"/>
        </w:rPr>
        <w:t>Vragen?</w:t>
      </w:r>
    </w:p>
    <w:p>
      <w:pPr>
        <w:pStyle w:val="Normal"/>
        <w:ind w:left="360" w:hanging="0"/>
        <w:rPr>
          <w:rFonts w:ascii="Tahoma" w:hAnsi="Tahoma" w:cs="Tahoma"/>
          <w:sz w:val="28"/>
          <w:szCs w:val="28"/>
        </w:rPr>
      </w:pPr>
      <w:r>
        <w:rPr>
          <w:rFonts w:cs="Tahoma" w:ascii="Tahoma" w:hAnsi="Tahoma"/>
          <w:sz w:val="28"/>
          <w:szCs w:val="28"/>
        </w:rPr>
        <w:t>Leden: Datum rechtsonder in het financieel overzicht klopt niet. Bestuur: dat klopt, de datum behorend bij het bedrag van € 23.575 moet 01-01-2025 zijn.</w:t>
      </w:r>
    </w:p>
    <w:p>
      <w:pPr>
        <w:pStyle w:val="Normal"/>
        <w:ind w:left="360" w:hanging="0"/>
        <w:rPr>
          <w:rFonts w:ascii="Tahoma" w:hAnsi="Tahoma" w:cs="Tahoma"/>
          <w:sz w:val="28"/>
          <w:szCs w:val="28"/>
        </w:rPr>
      </w:pPr>
      <w:r>
        <w:rPr>
          <w:rFonts w:cs="Tahoma" w:ascii="Tahoma" w:hAnsi="Tahoma"/>
          <w:sz w:val="28"/>
          <w:szCs w:val="28"/>
        </w:rPr>
        <w:t xml:space="preserve">Leden: de werkelijke uitgaven voor de Werkgroep Groen is aanzienlijk hoger dan de begroting, hoe komt dit? </w:t>
      </w:r>
    </w:p>
    <w:p>
      <w:pPr>
        <w:pStyle w:val="Normal"/>
        <w:ind w:left="360" w:hanging="0"/>
        <w:rPr>
          <w:rFonts w:ascii="Tahoma" w:hAnsi="Tahoma" w:cs="Tahoma"/>
          <w:sz w:val="28"/>
          <w:szCs w:val="28"/>
        </w:rPr>
      </w:pPr>
      <w:r>
        <w:rPr>
          <w:rFonts w:cs="Tahoma" w:ascii="Tahoma" w:hAnsi="Tahoma"/>
          <w:sz w:val="28"/>
          <w:szCs w:val="28"/>
        </w:rPr>
        <w:t>Bestuur: Een deel van dit bedrag is als voorschot overgemaakt aan de werkgroep, in 2026 wordt dit weer teruggestort.</w:t>
      </w:r>
    </w:p>
    <w:p>
      <w:pPr>
        <w:pStyle w:val="Normal"/>
        <w:ind w:left="360" w:hanging="0"/>
        <w:rPr>
          <w:rFonts w:ascii="Tahoma" w:hAnsi="Tahoma" w:cs="Tahoma"/>
          <w:sz w:val="28"/>
          <w:szCs w:val="28"/>
        </w:rPr>
      </w:pPr>
      <w:r>
        <w:rPr>
          <w:rFonts w:cs="Tahoma" w:ascii="Tahoma" w:hAnsi="Tahoma"/>
          <w:sz w:val="28"/>
          <w:szCs w:val="28"/>
        </w:rPr>
        <w:t>Leden: het saldo dat overblijft op de spaarrekening is € 32.000, toename met 25% ten opzichte van 2025. Dat is prima als dit een duidelijke keuze van bestuur en leden is.</w:t>
      </w:r>
    </w:p>
    <w:p>
      <w:pPr>
        <w:pStyle w:val="Normal"/>
        <w:ind w:left="360" w:hanging="0"/>
        <w:rPr>
          <w:rFonts w:ascii="Tahoma" w:hAnsi="Tahoma" w:cs="Tahoma"/>
          <w:sz w:val="28"/>
          <w:szCs w:val="28"/>
        </w:rPr>
      </w:pPr>
      <w:r>
        <w:rPr>
          <w:rFonts w:cs="Tahoma" w:ascii="Tahoma" w:hAnsi="Tahoma"/>
          <w:sz w:val="28"/>
          <w:szCs w:val="28"/>
        </w:rPr>
        <w:t xml:space="preserve">Bestuur: In de ALV van 4 juni 2025 is voorgesteld om het advies uit de ledenvergadering van 18 september 2024 te volgen en een bedrag van minimaal € 10.000 van te reserveren voor juridisch en bestuurlijk advies. Dit in verband met eventuele procedures rondom het zwembad en de grondwaterperikelen. </w:t>
      </w:r>
    </w:p>
    <w:p>
      <w:pPr>
        <w:pStyle w:val="Normal"/>
        <w:ind w:left="708" w:hanging="0"/>
        <w:rPr>
          <w:rFonts w:ascii="Tahoma" w:hAnsi="Tahoma" w:cs="Tahoma"/>
          <w:sz w:val="28"/>
          <w:szCs w:val="28"/>
        </w:rPr>
      </w:pPr>
      <w:r>
        <w:rPr>
          <w:rFonts w:cs="Tahoma" w:ascii="Tahoma" w:hAnsi="Tahoma"/>
          <w:sz w:val="28"/>
          <w:szCs w:val="28"/>
        </w:rPr>
        <w:t>Voorstel van het bestuur is om dit bedrag van € 10.000 ook voor 2026 te reserveren. De ALV gaat hiermee akkoord.</w:t>
      </w:r>
    </w:p>
    <w:p>
      <w:pPr>
        <w:pStyle w:val="Normal"/>
        <w:ind w:left="708" w:hanging="0"/>
        <w:rPr>
          <w:rFonts w:ascii="Tahoma" w:hAnsi="Tahoma" w:cs="Tahoma"/>
          <w:sz w:val="28"/>
          <w:szCs w:val="28"/>
        </w:rPr>
      </w:pPr>
      <w:r>
        <w:rPr>
          <w:rFonts w:cs="Tahoma" w:ascii="Tahoma" w:hAnsi="Tahoma"/>
          <w:sz w:val="28"/>
          <w:szCs w:val="28"/>
        </w:rPr>
        <w:t>Leden: in de begroting voor 2025 en 2026 is een bedrag van € 1000 in plaats van de afgesproken € 10.000 opgenomen voor juridisch advies.</w:t>
      </w:r>
    </w:p>
    <w:p>
      <w:pPr>
        <w:pStyle w:val="Normal"/>
        <w:ind w:firstLine="708"/>
        <w:rPr/>
      </w:pPr>
      <w:r>
        <w:rPr>
          <w:rFonts w:cs="Tahoma" w:ascii="Tahoma" w:hAnsi="Tahoma"/>
          <w:sz w:val="28"/>
          <w:szCs w:val="28"/>
        </w:rPr>
        <w:t xml:space="preserve">Bestuur: klopt (zie boven), dit wordt gecorrigeerd. </w:t>
      </w:r>
    </w:p>
    <w:p>
      <w:pPr>
        <w:pStyle w:val="Normal"/>
        <w:ind w:left="708" w:hanging="0"/>
        <w:rPr>
          <w:rFonts w:ascii="Tahoma" w:hAnsi="Tahoma" w:cs="Tahoma"/>
          <w:sz w:val="28"/>
          <w:szCs w:val="28"/>
        </w:rPr>
      </w:pPr>
      <w:r>
        <w:rPr>
          <w:rFonts w:cs="Tahoma" w:ascii="Tahoma" w:hAnsi="Tahoma"/>
          <w:sz w:val="28"/>
          <w:szCs w:val="28"/>
        </w:rPr>
        <w:t>Leden: Uitgaven en verantwoording van het bouwdorp ontbreken in het financieel overzicht.</w:t>
      </w:r>
    </w:p>
    <w:p>
      <w:pPr>
        <w:pStyle w:val="Normal"/>
        <w:ind w:left="708" w:hanging="0"/>
        <w:rPr/>
      </w:pPr>
      <w:r>
        <w:rPr>
          <w:rFonts w:cs="Tahoma" w:ascii="Tahoma" w:hAnsi="Tahoma"/>
          <w:sz w:val="28"/>
          <w:szCs w:val="28"/>
        </w:rPr>
        <w:t>Bestuur: klopt, het bestuur heeft hier de gegevens niet van. Zie verder onder agendapunt 4.</w:t>
      </w:r>
    </w:p>
    <w:p>
      <w:pPr>
        <w:pStyle w:val="Normal"/>
        <w:ind w:left="708" w:hanging="0"/>
        <w:rPr>
          <w:rFonts w:ascii="Tahoma" w:hAnsi="Tahoma" w:cs="Tahoma"/>
          <w:sz w:val="28"/>
          <w:szCs w:val="28"/>
        </w:rPr>
      </w:pPr>
      <w:r>
        <w:rPr>
          <w:rFonts w:cs="Tahoma" w:ascii="Tahoma" w:hAnsi="Tahoma"/>
          <w:sz w:val="28"/>
          <w:szCs w:val="28"/>
        </w:rPr>
        <w:t xml:space="preserve">Toelichting (Tony): de VDH betaalt tot nu toe niets aan het bouwdorp. Het bouwdorp krijgt subsidie van de gemeente. De VDH staat eigenlijk garant voor het geval het bouwdorp tekort komt. </w:t>
      </w:r>
    </w:p>
    <w:p>
      <w:pPr>
        <w:pStyle w:val="NormalWeb"/>
        <w:numPr>
          <w:ilvl w:val="0"/>
          <w:numId w:val="1"/>
        </w:numPr>
        <w:spacing w:before="280" w:after="280"/>
        <w:rPr>
          <w:rFonts w:ascii="Aptos Display" w:hAnsi="Aptos Display" w:eastAsia="" w:cs="" w:asciiTheme="majorHAnsi" w:cstheme="majorBidi" w:eastAsiaTheme="majorEastAsia" w:hAnsiTheme="majorHAnsi"/>
          <w:color w:val="0F4761" w:themeColor="accent1" w:themeShade="bf"/>
          <w:kern w:val="2"/>
          <w:sz w:val="32"/>
          <w:szCs w:val="32"/>
          <w:lang w:eastAsia="en-US"/>
          <w14:ligatures w14:val="standardContextual"/>
        </w:rPr>
      </w:pPr>
      <w:r>
        <w:rPr>
          <w:rFonts w:eastAsia="" w:cs="" w:ascii="Aptos Display" w:hAnsi="Aptos Display" w:asciiTheme="majorHAnsi" w:cstheme="majorBidi" w:eastAsiaTheme="majorEastAsia" w:hAnsiTheme="majorHAnsi"/>
          <w:color w:val="0F4761" w:themeColor="accent1" w:themeShade="bf"/>
          <w:kern w:val="2"/>
          <w:sz w:val="32"/>
          <w:szCs w:val="32"/>
          <w:lang w:eastAsia="en-US"/>
          <w14:ligatures w14:val="standardContextual"/>
        </w:rPr>
        <w:t>Verslag kascommissie</w:t>
      </w:r>
    </w:p>
    <w:p>
      <w:pPr>
        <w:pStyle w:val="NormalWeb"/>
        <w:spacing w:before="280" w:after="280"/>
        <w:ind w:left="360" w:hanging="0"/>
        <w:rPr>
          <w:rFonts w:ascii="Tahoma" w:hAnsi="Tahoma" w:eastAsia="Aptos" w:cs="Tahoma" w:eastAsiaTheme="minorHAnsi"/>
          <w:kern w:val="2"/>
          <w:sz w:val="28"/>
          <w:szCs w:val="28"/>
          <w:lang w:eastAsia="en-US"/>
          <w14:ligatures w14:val="standardContextual"/>
        </w:rPr>
      </w:pPr>
      <w:r>
        <w:rPr>
          <w:rFonts w:eastAsia="Aptos" w:cs="Tahoma" w:ascii="Tahoma" w:hAnsi="Tahoma" w:eastAsiaTheme="minorHAnsi"/>
          <w:kern w:val="2"/>
          <w:sz w:val="28"/>
          <w:szCs w:val="28"/>
          <w:lang w:eastAsia="en-US"/>
          <w14:ligatures w14:val="standardContextual"/>
        </w:rPr>
        <w:t>Kascommissie: de kascommissie vertelt dat alle gevraagde stukken zijn overlegd en en gecontroleerd. Het dossier van de rekening van de VDH is compleet en transparant gearchiveerd. De 2025 uitgaven zijn in lijn met de begroting en de uitgaven zijn lager dan de inkomsten.  Daarom stelt de kascommissie voor dat de ALV decharge verleent aan het bestuur over het financiële jaar 2025. De ALV gaat akkoord, met dank aan de penningmeester.</w:t>
      </w:r>
    </w:p>
    <w:p>
      <w:pPr>
        <w:pStyle w:val="NormalWeb"/>
        <w:spacing w:before="280" w:after="280"/>
        <w:ind w:firstLine="360"/>
        <w:rPr>
          <w:rFonts w:ascii="Tahoma" w:hAnsi="Tahoma" w:eastAsia="Aptos" w:cs="Tahoma" w:eastAsiaTheme="minorHAnsi"/>
          <w:kern w:val="2"/>
          <w:sz w:val="28"/>
          <w:szCs w:val="28"/>
          <w:lang w:eastAsia="en-US"/>
          <w14:ligatures w14:val="standardContextual"/>
        </w:rPr>
      </w:pPr>
      <w:r>
        <w:rPr>
          <w:rFonts w:eastAsia="Aptos" w:cs="Tahoma" w:ascii="Tahoma" w:hAnsi="Tahoma" w:eastAsiaTheme="minorHAnsi"/>
          <w:kern w:val="2"/>
          <w:sz w:val="28"/>
          <w:szCs w:val="28"/>
          <w:lang w:eastAsia="en-US"/>
          <w14:ligatures w14:val="standardContextual"/>
        </w:rPr>
        <w:t>De kascommissie heeft ook nog enkele aanbevelingen:</w:t>
      </w:r>
    </w:p>
    <w:p>
      <w:pPr>
        <w:pStyle w:val="NormalWeb"/>
        <w:numPr>
          <w:ilvl w:val="0"/>
          <w:numId w:val="3"/>
        </w:numPr>
        <w:spacing w:before="280" w:after="0"/>
        <w:rPr>
          <w:rFonts w:ascii="Tahoma" w:hAnsi="Tahoma" w:eastAsia="Aptos" w:cs="Tahoma" w:eastAsiaTheme="minorHAnsi"/>
          <w:kern w:val="2"/>
          <w:sz w:val="28"/>
          <w:szCs w:val="28"/>
          <w:lang w:eastAsia="en-US"/>
          <w14:ligatures w14:val="standardContextual"/>
        </w:rPr>
      </w:pPr>
      <w:r>
        <w:rPr>
          <w:rFonts w:eastAsia="Aptos" w:cs="Tahoma" w:ascii="Tahoma" w:hAnsi="Tahoma" w:eastAsiaTheme="minorHAnsi"/>
          <w:kern w:val="2"/>
          <w:sz w:val="28"/>
          <w:szCs w:val="28"/>
          <w:lang w:eastAsia="en-US"/>
          <w14:ligatures w14:val="standardContextual"/>
        </w:rPr>
        <w:t>Leden nadrukkelijk verzoeken het factuurnummer toe te voegen bij het overmaken van de contributie (zie ook agendapunt 3);</w:t>
      </w:r>
    </w:p>
    <w:p>
      <w:pPr>
        <w:pStyle w:val="NormalWeb"/>
        <w:numPr>
          <w:ilvl w:val="0"/>
          <w:numId w:val="3"/>
        </w:numPr>
        <w:spacing w:before="0" w:after="280"/>
        <w:rPr>
          <w:rFonts w:ascii="Tahoma" w:hAnsi="Tahoma" w:eastAsia="Aptos" w:cs="Tahoma" w:eastAsiaTheme="minorHAnsi"/>
          <w:kern w:val="2"/>
          <w:sz w:val="28"/>
          <w:szCs w:val="28"/>
          <w:lang w:eastAsia="en-US"/>
          <w14:ligatures w14:val="standardContextual"/>
        </w:rPr>
      </w:pPr>
      <w:r>
        <w:rPr>
          <w:rFonts w:eastAsia="Aptos" w:cs="Tahoma" w:ascii="Tahoma" w:hAnsi="Tahoma" w:eastAsiaTheme="minorHAnsi"/>
          <w:kern w:val="2"/>
          <w:sz w:val="28"/>
          <w:szCs w:val="28"/>
          <w:lang w:eastAsia="en-US"/>
          <w14:ligatures w14:val="standardContextual"/>
        </w:rPr>
        <w:t>Rekening Bouwdorp en nachtommetje ook onder de financiële verantwoordelijkheid van de penningmeester stellen, of in ieder geval geconsolideerde kas commissie. In de aanbevelingen over de jaarrekening van 2024 heeft de kascommissie dezelfde aanbeveling gedaan.</w:t>
      </w:r>
    </w:p>
    <w:p>
      <w:pPr>
        <w:pStyle w:val="NormalWeb"/>
        <w:spacing w:before="0" w:after="280"/>
        <w:ind w:left="360" w:hanging="0"/>
        <w:rPr>
          <w:rFonts w:ascii="Tahoma" w:hAnsi="Tahoma" w:eastAsia="Aptos" w:cs="Tahoma" w:eastAsiaTheme="minorHAnsi"/>
          <w:kern w:val="2"/>
          <w:sz w:val="28"/>
          <w:szCs w:val="28"/>
          <w:lang w:eastAsia="en-US"/>
          <w14:ligatures w14:val="standardContextual"/>
        </w:rPr>
      </w:pPr>
      <w:r>
        <w:rPr>
          <w:rFonts w:eastAsia="Aptos" w:cs="Tahoma" w:ascii="Tahoma" w:hAnsi="Tahoma" w:eastAsiaTheme="minorHAnsi"/>
          <w:kern w:val="2"/>
          <w:sz w:val="28"/>
          <w:szCs w:val="28"/>
          <w:lang w:eastAsia="en-US"/>
          <w14:ligatures w14:val="standardContextual"/>
        </w:rPr>
        <w:t>Bestuur: het bestuur heeft wel inzage in de bankrekening van het bouwdorp. Maar er is geen financieel overzicht van de inkomsten en uitgaven van het bouwdorp; evenmin van het nachtommetje. Het bestuur is het eens met de kascommissie dat inzage in financiële planning, begroting, inkomsten en uitgaven noodzakelijk is. In overleg met de organisatoren van het bouwdorp en nachtommetjes zal het bestuur daar in het komende jaar maatregelen voor nemen.</w:t>
      </w:r>
    </w:p>
    <w:p>
      <w:pPr>
        <w:pStyle w:val="Normal"/>
        <w:ind w:firstLine="708"/>
        <w:rPr>
          <w:rFonts w:ascii="Tahoma" w:hAnsi="Tahoma" w:cs="Tahoma"/>
          <w:sz w:val="28"/>
          <w:szCs w:val="28"/>
        </w:rPr>
      </w:pPr>
      <w:r>
        <w:rPr>
          <w:rFonts w:cs="Tahoma" w:ascii="Tahoma" w:hAnsi="Tahoma"/>
          <w:sz w:val="28"/>
          <w:szCs w:val="28"/>
        </w:rPr>
        <w:t xml:space="preserve">Bestuur: wie wil volgend jaar aan de kascommissie deelnemen? </w:t>
      </w:r>
    </w:p>
    <w:p>
      <w:pPr>
        <w:pStyle w:val="Normal"/>
        <w:ind w:left="708" w:hanging="0"/>
        <w:rPr>
          <w:rFonts w:ascii="Tahoma" w:hAnsi="Tahoma" w:cs="Tahoma"/>
          <w:sz w:val="28"/>
          <w:szCs w:val="28"/>
        </w:rPr>
      </w:pPr>
      <w:r>
        <w:rPr>
          <w:rFonts w:cs="Tahoma" w:ascii="Tahoma" w:hAnsi="Tahoma"/>
          <w:sz w:val="28"/>
          <w:szCs w:val="28"/>
        </w:rPr>
        <w:t>Leden: Toon en Martin. Zij zijn hierbij benoemd tot leden van de kascommissie.</w:t>
      </w:r>
    </w:p>
    <w:p>
      <w:pPr>
        <w:pStyle w:val="NormalWeb"/>
        <w:numPr>
          <w:ilvl w:val="0"/>
          <w:numId w:val="1"/>
        </w:numPr>
        <w:spacing w:before="280" w:after="280"/>
        <w:rPr>
          <w:rFonts w:ascii="Aptos Display" w:hAnsi="Aptos Display" w:eastAsia="" w:cs="" w:asciiTheme="majorHAnsi" w:cstheme="majorBidi" w:eastAsiaTheme="majorEastAsia" w:hAnsiTheme="majorHAnsi"/>
          <w:color w:val="0F4761" w:themeColor="accent1" w:themeShade="bf"/>
          <w:kern w:val="2"/>
          <w:sz w:val="32"/>
          <w:szCs w:val="32"/>
          <w:lang w:eastAsia="en-US"/>
          <w14:ligatures w14:val="standardContextual"/>
        </w:rPr>
      </w:pPr>
      <w:r>
        <w:rPr>
          <w:rFonts w:eastAsia="" w:cs="" w:ascii="Aptos Display" w:hAnsi="Aptos Display" w:asciiTheme="majorHAnsi" w:cstheme="majorBidi" w:eastAsiaTheme="majorEastAsia" w:hAnsiTheme="majorHAnsi"/>
          <w:color w:val="0F4761" w:themeColor="accent1" w:themeShade="bf"/>
          <w:kern w:val="2"/>
          <w:sz w:val="32"/>
          <w:szCs w:val="32"/>
          <w:lang w:eastAsia="en-US"/>
          <w14:ligatures w14:val="standardContextual"/>
        </w:rPr>
        <w:t>Veranderingen Dorpsbelang Hees</w:t>
      </w:r>
    </w:p>
    <w:p>
      <w:pPr>
        <w:pStyle w:val="Normal"/>
        <w:ind w:left="360" w:hanging="0"/>
        <w:rPr>
          <w:rFonts w:ascii="Tahoma" w:hAnsi="Tahoma" w:cs="Tahoma"/>
          <w:sz w:val="28"/>
          <w:szCs w:val="28"/>
        </w:rPr>
      </w:pPr>
      <w:r>
        <w:rPr>
          <w:rFonts w:cs="Tahoma" w:ascii="Tahoma" w:hAnsi="Tahoma"/>
          <w:sz w:val="28"/>
          <w:szCs w:val="28"/>
        </w:rPr>
        <w:t xml:space="preserve">Bestuur:  Het bestuur heeft het afgelopen jaar nagedacht over de geschiktheid van de huidige verenigingsstructuur van Dorpsbelang Hees. Zoals staat beschreven in het praatstuk ter voorbereiding van de ALV heeft dit te maken met (1) de Wet WBTR (Wet op de Bestuur en Toezicht Rechtspersonen) en de persoonlijke  aansprakelijkheid voor bestuurders die hierin geregeld is. En </w:t>
      </w:r>
      <w:bookmarkStart w:id="0" w:name="_Hlk229643252"/>
      <w:r>
        <w:rPr>
          <w:rFonts w:cs="Tahoma" w:ascii="Tahoma" w:hAnsi="Tahoma"/>
          <w:sz w:val="28"/>
          <w:szCs w:val="28"/>
        </w:rPr>
        <w:t>(2) met de nieuwe Omgevingswet</w:t>
      </w:r>
      <w:bookmarkEnd w:id="0"/>
      <w:r>
        <w:rPr>
          <w:rFonts w:cs="Tahoma" w:ascii="Tahoma" w:hAnsi="Tahoma"/>
          <w:sz w:val="28"/>
          <w:szCs w:val="28"/>
        </w:rPr>
        <w:t>, waarin de plicht tot bewonersparticipatie is opgenomen. Het bestuur heeft hierover een notariskantoor geraadpleegd en vervolgens overleg gehad met diverse leden van de werk- en focusgroepen van Dorpsbelang Hees. Het bestuur heeft Hans als deskundige en inwoner van Hees uitgenodigd om hierover iets meer te vertellen.</w:t>
      </w:r>
    </w:p>
    <w:p>
      <w:pPr>
        <w:pStyle w:val="Normal"/>
        <w:rPr>
          <w:rFonts w:ascii="Tahoma" w:hAnsi="Tahoma" w:cs="Tahoma"/>
          <w:sz w:val="28"/>
          <w:szCs w:val="28"/>
        </w:rPr>
      </w:pPr>
      <w:r>
        <w:rPr>
          <w:rFonts w:cs="Tahoma" w:ascii="Tahoma" w:hAnsi="Tahoma"/>
          <w:sz w:val="28"/>
          <w:szCs w:val="28"/>
        </w:rPr>
      </w:r>
    </w:p>
    <w:p>
      <w:pPr>
        <w:pStyle w:val="Normal"/>
        <w:ind w:firstLine="360"/>
        <w:rPr>
          <w:rFonts w:ascii="Tahoma" w:hAnsi="Tahoma" w:cs="Tahoma"/>
          <w:sz w:val="28"/>
          <w:szCs w:val="28"/>
        </w:rPr>
      </w:pPr>
      <w:r>
        <w:rPr>
          <w:rFonts w:cs="Tahoma" w:ascii="Tahoma" w:hAnsi="Tahoma"/>
          <w:sz w:val="28"/>
          <w:szCs w:val="28"/>
        </w:rPr>
        <w:t xml:space="preserve">Hans: </w:t>
      </w:r>
    </w:p>
    <w:p>
      <w:pPr>
        <w:pStyle w:val="Normal"/>
        <w:ind w:left="360" w:hanging="0"/>
        <w:rPr>
          <w:rFonts w:ascii="Tahoma" w:hAnsi="Tahoma" w:cs="Tahoma"/>
          <w:sz w:val="28"/>
          <w:szCs w:val="28"/>
        </w:rPr>
      </w:pPr>
      <w:r>
        <w:rPr>
          <w:rFonts w:cs="Tahoma" w:ascii="Tahoma" w:hAnsi="Tahoma"/>
          <w:sz w:val="28"/>
          <w:szCs w:val="28"/>
        </w:rPr>
        <w:t xml:space="preserve">Hans vertelt over zijn juridische ervaringen en deelname aan een aantal bestuursfuncties. Vanuit deze ervaring heeft hij het bestuur van Dorpsbelang Hees een aantal jaren geadviseerd. Die adviesfunctie stopt vandaag omdat Hans gaat verhuizen naar een plek buiten Hees. Hans zal vanavond de veranderingen in de wetgeving en zijn advies toelichten </w:t>
      </w:r>
      <w:r>
        <w:rPr>
          <w:rStyle w:val="Voetnootanker"/>
          <w:sz w:val="20"/>
          <w:szCs w:val="20"/>
        </w:rPr>
        <w:footnoteReference w:id="2"/>
      </w:r>
      <w:r>
        <w:rPr>
          <w:rStyle w:val="FootnoteCharacters"/>
          <w:sz w:val="20"/>
          <w:szCs w:val="20"/>
        </w:rPr>
        <w:t>)</w:t>
      </w:r>
      <w:r>
        <w:rPr>
          <w:rFonts w:cs="Tahoma" w:ascii="Tahoma" w:hAnsi="Tahoma"/>
          <w:sz w:val="28"/>
          <w:szCs w:val="28"/>
        </w:rPr>
        <w:t>:</w:t>
      </w:r>
    </w:p>
    <w:p>
      <w:pPr>
        <w:pStyle w:val="ListParagraph"/>
        <w:numPr>
          <w:ilvl w:val="0"/>
          <w:numId w:val="3"/>
        </w:numPr>
        <w:rPr>
          <w:rFonts w:ascii="Tahoma" w:hAnsi="Tahoma" w:cs="Tahoma"/>
          <w:sz w:val="28"/>
          <w:szCs w:val="28"/>
        </w:rPr>
      </w:pPr>
      <w:r>
        <w:rPr>
          <w:rFonts w:cs="Tahoma" w:ascii="Tahoma" w:hAnsi="Tahoma"/>
          <w:sz w:val="28"/>
          <w:szCs w:val="28"/>
        </w:rPr>
        <w:t>Nieuwe omgevingswet en burgerparticipatie</w:t>
      </w:r>
    </w:p>
    <w:p>
      <w:pPr>
        <w:pStyle w:val="Normal"/>
        <w:rPr>
          <w:rFonts w:ascii="Tahoma" w:hAnsi="Tahoma" w:cs="Tahoma"/>
          <w:sz w:val="28"/>
          <w:szCs w:val="28"/>
        </w:rPr>
      </w:pPr>
      <w:r>
        <w:rPr>
          <w:rFonts w:cs="Tahoma" w:ascii="Tahoma" w:hAnsi="Tahoma"/>
          <w:sz w:val="28"/>
          <w:szCs w:val="28"/>
        </w:rPr>
        <w:t xml:space="preserve">In de nieuwe wet is burgerparticipatie expliciet benoemd.  Hierin is de verhouding tussen burgers en (semi-) overheden opgenomen om die beter vorm te geven. De wet bestaat uit heel veel onderdelen die langzamerhand een soort eenheid moeten gaan vormen bij vraagstukken waarbij zowel overheden als burgers betrokken zijn. Als voorbeeld, wie is aansprakelijk voor de wateroverlast van Hees? Overheden, semioverheden en -of burgers?  </w:t>
      </w:r>
    </w:p>
    <w:p>
      <w:pPr>
        <w:pStyle w:val="Normal"/>
        <w:rPr>
          <w:rFonts w:ascii="Tahoma" w:hAnsi="Tahoma" w:cs="Tahoma"/>
          <w:sz w:val="28"/>
          <w:szCs w:val="28"/>
        </w:rPr>
      </w:pPr>
      <w:r>
        <w:rPr>
          <w:rFonts w:cs="Tahoma" w:ascii="Tahoma" w:hAnsi="Tahoma"/>
          <w:sz w:val="28"/>
          <w:szCs w:val="28"/>
        </w:rPr>
        <w:t>Het bestuur heeft zich in het afgelopen jaar gebogen over de vraag welke structuur het beste past bij Dorpsbelang Hees en hoe de verhouding bestuur, werkgroepen en focusgroepen beschreven moeten worden in het licht van de burgerparticipatie,</w:t>
      </w:r>
    </w:p>
    <w:p>
      <w:pPr>
        <w:pStyle w:val="Normal"/>
        <w:rPr>
          <w:rFonts w:ascii="Tahoma" w:hAnsi="Tahoma" w:cs="Tahoma"/>
          <w:sz w:val="28"/>
          <w:szCs w:val="28"/>
        </w:rPr>
      </w:pPr>
      <w:r>
        <w:rPr>
          <w:rFonts w:cs="Tahoma" w:ascii="Tahoma" w:hAnsi="Tahoma"/>
          <w:sz w:val="28"/>
          <w:szCs w:val="28"/>
        </w:rPr>
        <w:t xml:space="preserve">In de toelichting op de wet staat dat de verhouding burgers en overheden hersteld moet worden. Gemeente Nijmegen bijvoorbeeld wil de burgers wel betrekken bij de inrichting van de ruimte maar ziet ook dat dit kan leiden tot ellenlange procedures en hoge juridische kosten. Net als in andere gemeentes is Nijmegen nu bezig met hoe deze wet uit te werken en toe te passen. Belangrijk onderdeel hiervan is dat de bewoners van de stad, wijk of buurt betrokken moeten worden voordat de gemeente onomkeerbare stappen zet bij de planvorming met betrekking tot de ruimtelijke inrichting. Voor de participatie van burgers worden protocollen ontwikkeld waarin de participatieladder verder wordt uitgewerkt. </w:t>
      </w:r>
    </w:p>
    <w:p>
      <w:pPr>
        <w:pStyle w:val="Normal"/>
        <w:rPr>
          <w:rFonts w:ascii="Tahoma" w:hAnsi="Tahoma" w:cs="Tahoma"/>
          <w:sz w:val="28"/>
          <w:szCs w:val="28"/>
        </w:rPr>
      </w:pPr>
      <w:r>
        <w:rPr>
          <w:rFonts w:cs="Tahoma" w:ascii="Tahoma" w:hAnsi="Tahoma"/>
          <w:sz w:val="28"/>
          <w:szCs w:val="28"/>
        </w:rPr>
        <w:t xml:space="preserve">De gemeente Nijmegen is bezig om een protocol voor te ontwikkelen in  Brakkenstein en Nijmegen Noord, samen met de wijkraad als de spreekbuis voor de wijk. Er ligt een kans voor de vereniging Dorpsbelang Hees om aan het protocol om bij te dragen, te participeren zoals in Brakkenstein. De enquête over Zwembad West bijvoorbeeld is een manier om te participeren namens de 400 mensen die de enquête hebben ingevuld. </w:t>
      </w:r>
    </w:p>
    <w:p>
      <w:pPr>
        <w:pStyle w:val="Normal"/>
        <w:rPr>
          <w:rFonts w:ascii="Tahoma" w:hAnsi="Tahoma" w:cs="Tahoma"/>
          <w:sz w:val="28"/>
          <w:szCs w:val="28"/>
        </w:rPr>
      </w:pPr>
      <w:r>
        <w:rPr>
          <w:rFonts w:cs="Tahoma" w:ascii="Tahoma" w:hAnsi="Tahoma"/>
          <w:sz w:val="28"/>
          <w:szCs w:val="28"/>
        </w:rPr>
        <w:t>Bij de nieuwe Omgevingswet zijn de mogelijkheden om beroep in te stellen en bezwaar te maken aanzienlijk geringer. Die aanpassing in de wet is gedaan in verband met de vertragingen rondom de bouw van nieuwe woningen dankzij bezwaren van omwonenden. Daarom is het als wijk extra belangrijk om een stevig fundament te hebben om daarmee de burgerparticipatie vorm te geven. Vereniging Dorpsbelang Hees kan hierin een belangrijke rol spelen mits de vertegenwoordiging door bestuur en werkgroepen goed geregeld is.</w:t>
      </w:r>
    </w:p>
    <w:p>
      <w:pPr>
        <w:pStyle w:val="Normal"/>
        <w:rPr>
          <w:rFonts w:ascii="Tahoma" w:hAnsi="Tahoma" w:cs="Tahoma"/>
          <w:sz w:val="28"/>
          <w:szCs w:val="28"/>
        </w:rPr>
      </w:pPr>
      <w:r>
        <w:rPr>
          <w:rFonts w:cs="Tahoma" w:ascii="Tahoma" w:hAnsi="Tahoma"/>
          <w:sz w:val="28"/>
          <w:szCs w:val="28"/>
        </w:rPr>
      </w:r>
    </w:p>
    <w:p>
      <w:pPr>
        <w:pStyle w:val="ListParagraph"/>
        <w:numPr>
          <w:ilvl w:val="0"/>
          <w:numId w:val="3"/>
        </w:numPr>
        <w:rPr>
          <w:rFonts w:ascii="Tahoma" w:hAnsi="Tahoma" w:cs="Tahoma"/>
          <w:sz w:val="28"/>
          <w:szCs w:val="28"/>
        </w:rPr>
      </w:pPr>
      <w:r>
        <w:rPr>
          <w:rFonts w:cs="Tahoma" w:ascii="Tahoma" w:hAnsi="Tahoma"/>
          <w:sz w:val="28"/>
          <w:szCs w:val="28"/>
        </w:rPr>
        <w:t>Wet WBTR (Wet op de Bestuur en Toezicht Rechtspersonen) en bestuurlijke aansprakelijkheid,</w:t>
      </w:r>
    </w:p>
    <w:p>
      <w:pPr>
        <w:pStyle w:val="Normal"/>
        <w:rPr>
          <w:rFonts w:ascii="Tahoma" w:hAnsi="Tahoma" w:cs="Tahoma"/>
          <w:sz w:val="28"/>
          <w:szCs w:val="28"/>
        </w:rPr>
      </w:pPr>
      <w:r>
        <w:rPr>
          <w:rFonts w:cs="Tahoma" w:ascii="Tahoma" w:hAnsi="Tahoma"/>
          <w:sz w:val="28"/>
          <w:szCs w:val="28"/>
        </w:rPr>
        <w:t xml:space="preserve">Een tweede thema waarover het bestuur zich het afgelopen jaar heeft gebogen is de bestuurlijke aansprakelijkheid in de wet WBTR. </w:t>
      </w:r>
    </w:p>
    <w:p>
      <w:pPr>
        <w:pStyle w:val="Normal"/>
        <w:rPr>
          <w:rFonts w:ascii="Tahoma" w:hAnsi="Tahoma" w:cs="Tahoma"/>
          <w:sz w:val="28"/>
          <w:szCs w:val="28"/>
        </w:rPr>
      </w:pPr>
      <w:r>
        <w:rPr>
          <w:rFonts w:cs="Tahoma" w:ascii="Tahoma" w:hAnsi="Tahoma"/>
          <w:sz w:val="28"/>
          <w:szCs w:val="28"/>
        </w:rPr>
        <w:t>Bestuurdersaansprakelijkheid is </w:t>
      </w:r>
      <w:hyperlink r:id="rId5" w:tgtFrame="Aansprakelijkheid">
        <w:r>
          <w:rPr>
            <w:rFonts w:cs="Tahoma" w:ascii="Tahoma" w:hAnsi="Tahoma"/>
            <w:sz w:val="28"/>
            <w:szCs w:val="28"/>
          </w:rPr>
          <w:t>aansprakelijkheid</w:t>
        </w:r>
      </w:hyperlink>
      <w:r>
        <w:rPr>
          <w:rFonts w:cs="Tahoma" w:ascii="Tahoma" w:hAnsi="Tahoma"/>
          <w:sz w:val="28"/>
          <w:szCs w:val="28"/>
        </w:rPr>
        <w:t> van </w:t>
      </w:r>
      <w:hyperlink r:id="rId6" w:tgtFrame="Bestuur">
        <w:r>
          <w:rPr>
            <w:rFonts w:cs="Tahoma" w:ascii="Tahoma" w:hAnsi="Tahoma"/>
            <w:sz w:val="28"/>
            <w:szCs w:val="28"/>
          </w:rPr>
          <w:t>bestuurders</w:t>
        </w:r>
      </w:hyperlink>
      <w:r>
        <w:rPr>
          <w:rFonts w:cs="Tahoma" w:ascii="Tahoma" w:hAnsi="Tahoma"/>
          <w:sz w:val="28"/>
          <w:szCs w:val="28"/>
        </w:rPr>
        <w:t> voor handelingen die zij als bestuurder van een rechtspersoon hebben verricht. In beginsel is de rechtspersoon zelf en niet de bestuur aansprakelijk, tenzij er richting bestuurder sprake is van een "persoonlijk ernstig verwijt".</w:t>
      </w:r>
    </w:p>
    <w:p>
      <w:pPr>
        <w:pStyle w:val="Normal"/>
        <w:rPr>
          <w:rFonts w:ascii="Tahoma" w:hAnsi="Tahoma" w:cs="Tahoma"/>
          <w:sz w:val="28"/>
          <w:szCs w:val="28"/>
        </w:rPr>
      </w:pPr>
      <w:r>
        <w:rPr>
          <w:rFonts w:cs="Tahoma" w:ascii="Tahoma" w:hAnsi="Tahoma"/>
          <w:sz w:val="28"/>
          <w:szCs w:val="28"/>
        </w:rPr>
        <w:t xml:space="preserve">Juridisch wordt er ook een onderscheid gemaakt tussen interne aansprakelijkheid en externe aansprakelijkheid. Bij interne aansprakelijkheid gaat het om schade door onbehoorlijk bestuur (verwaarloosde administratie of fraude b.v.). Bij externe aansprakelijkheid is een bestuurder aansprakelijk tegenover derden op grond van een onrechtmatige daad. </w:t>
      </w:r>
    </w:p>
    <w:p>
      <w:pPr>
        <w:pStyle w:val="Normal"/>
        <w:rPr>
          <w:rFonts w:ascii="Tahoma" w:hAnsi="Tahoma" w:cs="Tahoma"/>
          <w:sz w:val="28"/>
          <w:szCs w:val="28"/>
        </w:rPr>
      </w:pPr>
      <w:r>
        <w:rPr>
          <w:rFonts w:cs="Tahoma" w:ascii="Tahoma" w:hAnsi="Tahoma"/>
          <w:sz w:val="28"/>
          <w:szCs w:val="28"/>
        </w:rPr>
        <w:t xml:space="preserve">Bij interne verantwoordelijkheid is de kans dat het bestuur een onrechtmatige daad pleegt heel klein als de bestuurder zich aan de statuten houdt en voldoende toezicht uitoefent, met name op de financiën van VDH. Bij de vereniging Dorpsbelang Hees hebben de leden zich op zijn minst jaarlijks in een  ALV kunnen uitspreken, ook over financiën en heeft de ALV decharge verleent aan het bestuur.  </w:t>
      </w:r>
    </w:p>
    <w:p>
      <w:pPr>
        <w:pStyle w:val="Normal"/>
        <w:rPr>
          <w:rFonts w:ascii="Tahoma" w:hAnsi="Tahoma" w:cs="Tahoma"/>
          <w:sz w:val="28"/>
          <w:szCs w:val="28"/>
        </w:rPr>
      </w:pPr>
      <w:r>
        <w:rPr>
          <w:rFonts w:cs="Tahoma" w:ascii="Tahoma" w:hAnsi="Tahoma"/>
          <w:sz w:val="28"/>
          <w:szCs w:val="28"/>
        </w:rPr>
        <w:t xml:space="preserve">En ook bij externe verantwoordelijkheid is een onrechtmatige daad door het bestuur van de VDH bijna niet mogelijk. Je zou je nog kunnen afvragen of het onbehoorlijk bestuur is als de VDH zich namens Hees en zelfs Heseveld voordoet als vertegenwoordiging van (alle) bewoners. Hans schat in dat dit niet echt onrechtmatig is, niet echt iets dat schade kan veroorzaken aan externen. Zelfs niet als het bestuur van de VDH zich in haar advies richting gemeente zo profileert. Wel is het soms onverstandig en onhandig. </w:t>
      </w:r>
    </w:p>
    <w:p>
      <w:pPr>
        <w:pStyle w:val="Normal"/>
        <w:rPr>
          <w:rFonts w:ascii="Tahoma" w:hAnsi="Tahoma" w:cs="Tahoma"/>
          <w:sz w:val="28"/>
          <w:szCs w:val="28"/>
        </w:rPr>
      </w:pPr>
      <w:r>
        <w:rPr>
          <w:rFonts w:cs="Tahoma" w:ascii="Tahoma" w:hAnsi="Tahoma"/>
          <w:sz w:val="28"/>
          <w:szCs w:val="28"/>
        </w:rPr>
        <w:t xml:space="preserve">Hij ziet dan ook geen reden om dit bestuur iets (onbehoorlijk bestuur) te verwijten. Je kunt je afvragen of de VDH zonder aansprakelijk te zijn toch namens de inwoners van Hees had mogen participeren bij de ontwikkeling van zwembad West of het Sint Jozefklooster. Hier zijn besluiten genomen die bijna onomkeerbaar zijn. Sint Jozefklooster heeft te maken gehad met drie bestemmingsplannen </w:t>
      </w:r>
      <w:r>
        <w:rPr>
          <w:rStyle w:val="Voetnootanker"/>
          <w:rFonts w:cs="Tahoma" w:ascii="Tahoma" w:hAnsi="Tahoma"/>
          <w:sz w:val="28"/>
          <w:szCs w:val="28"/>
        </w:rPr>
        <w:footnoteReference w:id="3"/>
      </w:r>
      <w:r>
        <w:rPr>
          <w:rFonts w:cs="Tahoma" w:ascii="Tahoma" w:hAnsi="Tahoma"/>
          <w:sz w:val="28"/>
          <w:szCs w:val="28"/>
        </w:rPr>
        <w:t xml:space="preserve">. Bij ??? (allemaal) van deze bestemmingsplannen/gebiedsvisies zijn inwoners uit Hees en de VDH bij betrokken geweest, zonder dat dit formeel goed afgedekt was.  Die vraag of dat terecht was is moeilijk te beantwoorden omdat burgerparticipatie is overgelaten aan overheid zelf en dus per overheidsorgaan anders. </w:t>
      </w:r>
    </w:p>
    <w:p>
      <w:pPr>
        <w:pStyle w:val="Normal"/>
        <w:rPr>
          <w:rFonts w:ascii="Tahoma" w:hAnsi="Tahoma" w:cs="Tahoma"/>
          <w:sz w:val="28"/>
          <w:szCs w:val="28"/>
        </w:rPr>
      </w:pPr>
      <w:r>
        <w:rPr>
          <w:rFonts w:cs="Tahoma" w:ascii="Tahoma" w:hAnsi="Tahoma"/>
          <w:sz w:val="28"/>
          <w:szCs w:val="28"/>
        </w:rPr>
        <w:t>In de nieuwe WBTR is de wetgeving m.b.t. bestuurders als rechtspersonen veel strenger geworden. Ook bij deze kleine verenigingen als deze. Het bestuur heeft daar volkomen terecht veel aandacht aan besteed, aan de persoonlijke aansprakelijkheid en de risico’s die het bestuur loopt. En aan de aanpassingen die in de statuten en het huishoudelijk reglement nodig zijn.</w:t>
      </w:r>
    </w:p>
    <w:p>
      <w:pPr>
        <w:pStyle w:val="Normal"/>
        <w:rPr>
          <w:rFonts w:ascii="Tahoma" w:hAnsi="Tahoma" w:cs="Tahoma"/>
          <w:sz w:val="28"/>
          <w:szCs w:val="28"/>
        </w:rPr>
      </w:pPr>
      <w:r>
        <w:rPr>
          <w:rFonts w:cs="Tahoma" w:ascii="Tahoma" w:hAnsi="Tahoma"/>
          <w:sz w:val="28"/>
          <w:szCs w:val="28"/>
        </w:rPr>
      </w:r>
    </w:p>
    <w:p>
      <w:pPr>
        <w:pStyle w:val="ListParagraph"/>
        <w:numPr>
          <w:ilvl w:val="0"/>
          <w:numId w:val="3"/>
        </w:numPr>
        <w:rPr>
          <w:rFonts w:ascii="Tahoma" w:hAnsi="Tahoma" w:cs="Tahoma"/>
          <w:sz w:val="28"/>
          <w:szCs w:val="28"/>
        </w:rPr>
      </w:pPr>
      <w:r>
        <w:rPr>
          <w:rFonts w:cs="Tahoma" w:ascii="Tahoma" w:hAnsi="Tahoma"/>
          <w:sz w:val="28"/>
          <w:szCs w:val="28"/>
        </w:rPr>
        <w:t>Advies over aanpassing structuur, statuten en huishoudelijk reglement</w:t>
      </w:r>
    </w:p>
    <w:p>
      <w:pPr>
        <w:pStyle w:val="Normal"/>
        <w:ind w:left="360" w:hanging="0"/>
        <w:rPr>
          <w:rFonts w:ascii="Tahoma" w:hAnsi="Tahoma" w:cs="Tahoma"/>
          <w:sz w:val="28"/>
          <w:szCs w:val="28"/>
        </w:rPr>
      </w:pPr>
      <w:r>
        <w:rPr>
          <w:rFonts w:cs="Tahoma" w:ascii="Tahoma" w:hAnsi="Tahoma"/>
          <w:sz w:val="28"/>
          <w:szCs w:val="28"/>
        </w:rPr>
      </w:r>
    </w:p>
    <w:p>
      <w:pPr>
        <w:pStyle w:val="Normal"/>
        <w:rPr>
          <w:rFonts w:ascii="Tahoma" w:hAnsi="Tahoma" w:cs="Tahoma"/>
          <w:sz w:val="28"/>
          <w:szCs w:val="28"/>
        </w:rPr>
      </w:pPr>
      <w:r>
        <w:rPr>
          <w:rFonts w:cs="Tahoma" w:ascii="Tahoma" w:hAnsi="Tahoma"/>
          <w:sz w:val="28"/>
          <w:szCs w:val="28"/>
        </w:rPr>
        <w:t xml:space="preserve">Wat betreft de bestuurdersaansprakelijkheid is er nauwelijks verschil tussen een vereniging en een stichting. Dat is dus geen reden om VDH ‘om te bouwen’ tot een stichting. Bij een vereniging moet het bestuur zich richting de leden verantwoorden. Bij stichting hoeft dit niet, vaak gaat het om een overkoepelend orgaan dat bedoeld is om toezicht te houden op de onderliggende organisatie(s). Een vereniging heeft daardoor een veel hoger democratisch gehalte, zal daardoor meer draagvlak hebben en kan in het geval van VDH beter de mensen uit de wijk  vertegenwoordigen. Binnen de VDH is het  participatiedeel van leden juist heel belangrijk.  </w:t>
      </w:r>
    </w:p>
    <w:p>
      <w:pPr>
        <w:pStyle w:val="Normal"/>
        <w:rPr>
          <w:rFonts w:ascii="Tahoma" w:hAnsi="Tahoma" w:cs="Tahoma"/>
          <w:sz w:val="28"/>
          <w:szCs w:val="28"/>
        </w:rPr>
      </w:pPr>
      <w:r>
        <w:rPr>
          <w:rFonts w:cs="Tahoma" w:ascii="Tahoma" w:hAnsi="Tahoma"/>
          <w:sz w:val="28"/>
          <w:szCs w:val="28"/>
        </w:rPr>
        <w:t xml:space="preserve">Het advies van Hans is dan ook om de verenigingsstructuur van Dorpsbelang te behouden maar dan wel heel scherp de verhoudingen in de statuten en het huishoudelijk reglement vast te leggen. </w:t>
      </w:r>
    </w:p>
    <w:p>
      <w:pPr>
        <w:pStyle w:val="Normal"/>
        <w:rPr>
          <w:rFonts w:ascii="Tahoma" w:hAnsi="Tahoma" w:cs="Tahoma"/>
          <w:sz w:val="28"/>
          <w:szCs w:val="28"/>
        </w:rPr>
      </w:pPr>
      <w:r>
        <w:rPr>
          <w:rFonts w:cs="Tahoma" w:ascii="Tahoma" w:hAnsi="Tahoma"/>
          <w:sz w:val="28"/>
          <w:szCs w:val="28"/>
        </w:rPr>
        <w:t>Leden: Applaus voor Hans</w:t>
      </w:r>
    </w:p>
    <w:p>
      <w:pPr>
        <w:pStyle w:val="ListParagraph"/>
        <w:numPr>
          <w:ilvl w:val="0"/>
          <w:numId w:val="3"/>
        </w:numPr>
        <w:rPr>
          <w:rFonts w:ascii="Tahoma" w:hAnsi="Tahoma" w:cs="Tahoma"/>
          <w:sz w:val="28"/>
          <w:szCs w:val="28"/>
        </w:rPr>
      </w:pPr>
      <w:r>
        <w:rPr>
          <w:rFonts w:cs="Tahoma" w:ascii="Tahoma" w:hAnsi="Tahoma"/>
          <w:sz w:val="28"/>
          <w:szCs w:val="28"/>
        </w:rPr>
        <w:t>Vragen</w:t>
      </w:r>
    </w:p>
    <w:p>
      <w:pPr>
        <w:pStyle w:val="Normal"/>
        <w:rPr>
          <w:rFonts w:ascii="Tahoma" w:hAnsi="Tahoma" w:cs="Tahoma"/>
          <w:sz w:val="28"/>
          <w:szCs w:val="28"/>
        </w:rPr>
      </w:pPr>
      <w:r>
        <w:rPr>
          <w:rFonts w:cs="Tahoma" w:ascii="Tahoma" w:hAnsi="Tahoma"/>
          <w:sz w:val="28"/>
          <w:szCs w:val="28"/>
        </w:rPr>
        <w:t>Leden: Wat is het verschil wijkraden en de VDH?</w:t>
      </w:r>
    </w:p>
    <w:p>
      <w:pPr>
        <w:pStyle w:val="Normal"/>
        <w:rPr>
          <w:rFonts w:ascii="Tahoma" w:hAnsi="Tahoma" w:cs="Tahoma"/>
          <w:sz w:val="28"/>
          <w:szCs w:val="28"/>
        </w:rPr>
      </w:pPr>
      <w:r>
        <w:rPr>
          <w:rFonts w:cs="Tahoma" w:ascii="Tahoma" w:hAnsi="Tahoma"/>
          <w:sz w:val="28"/>
          <w:szCs w:val="28"/>
        </w:rPr>
        <w:t>Hans: Wijkraden zijn door de gemeente ingestelde organisatie, geen eenduidige rechtsvorm.</w:t>
      </w:r>
    </w:p>
    <w:p>
      <w:pPr>
        <w:pStyle w:val="Normal"/>
        <w:rPr>
          <w:rFonts w:ascii="Tahoma" w:hAnsi="Tahoma" w:cs="Tahoma"/>
          <w:sz w:val="28"/>
          <w:szCs w:val="28"/>
        </w:rPr>
      </w:pPr>
      <w:r>
        <w:rPr>
          <w:rFonts w:cs="Tahoma" w:ascii="Tahoma" w:hAnsi="Tahoma"/>
          <w:sz w:val="28"/>
          <w:szCs w:val="28"/>
        </w:rPr>
        <w:t>Bestuur: Vraag is hoe we de mening van de inwoners van Hees op een goede manier kunnen overbrengen aan de gemeente?</w:t>
      </w:r>
    </w:p>
    <w:p>
      <w:pPr>
        <w:pStyle w:val="Normal"/>
        <w:rPr>
          <w:rFonts w:ascii="Tahoma" w:hAnsi="Tahoma" w:cs="Tahoma"/>
          <w:sz w:val="28"/>
          <w:szCs w:val="28"/>
        </w:rPr>
      </w:pPr>
      <w:r>
        <w:rPr>
          <w:rFonts w:cs="Tahoma" w:ascii="Tahoma" w:hAnsi="Tahoma"/>
          <w:sz w:val="28"/>
          <w:szCs w:val="28"/>
        </w:rPr>
        <w:t>Hans: je kunt je aanmelden bij de gemeente als onderdeel van de burgerparticipatie.</w:t>
      </w:r>
    </w:p>
    <w:p>
      <w:pPr>
        <w:pStyle w:val="Normal"/>
        <w:rPr>
          <w:rFonts w:ascii="Tahoma" w:hAnsi="Tahoma" w:cs="Tahoma"/>
          <w:sz w:val="28"/>
          <w:szCs w:val="28"/>
        </w:rPr>
      </w:pPr>
      <w:r>
        <w:rPr>
          <w:rFonts w:cs="Tahoma" w:ascii="Tahoma" w:hAnsi="Tahoma"/>
          <w:sz w:val="28"/>
          <w:szCs w:val="28"/>
        </w:rPr>
        <w:t xml:space="preserve">Leden: Er zijn ook mensen actief in vereniging die niet in Hees wonen maar toch participeren, wat is dan hun status. </w:t>
      </w:r>
    </w:p>
    <w:p>
      <w:pPr>
        <w:pStyle w:val="Normal"/>
        <w:rPr>
          <w:rFonts w:ascii="Tahoma" w:hAnsi="Tahoma" w:cs="Tahoma"/>
          <w:sz w:val="28"/>
          <w:szCs w:val="28"/>
        </w:rPr>
      </w:pPr>
      <w:r>
        <w:rPr>
          <w:rFonts w:cs="Tahoma" w:ascii="Tahoma" w:hAnsi="Tahoma"/>
          <w:sz w:val="28"/>
          <w:szCs w:val="28"/>
        </w:rPr>
        <w:t xml:space="preserve">Hans: Participatie gaan verder dan Hees, inwoners uit Heseveld kunnen hier ook bij betrokken worden. In de statuten van de VDH zijn de grenzen van Hees omschreven maar je kunt ook verder kijken als dat nodig is. </w:t>
      </w:r>
    </w:p>
    <w:p>
      <w:pPr>
        <w:pStyle w:val="Normal"/>
        <w:rPr>
          <w:rFonts w:ascii="Tahoma" w:hAnsi="Tahoma" w:cs="Tahoma"/>
          <w:sz w:val="28"/>
          <w:szCs w:val="28"/>
        </w:rPr>
      </w:pPr>
      <w:r>
        <w:rPr>
          <w:rFonts w:cs="Tahoma" w:ascii="Tahoma" w:hAnsi="Tahoma"/>
          <w:sz w:val="28"/>
          <w:szCs w:val="28"/>
        </w:rPr>
        <w:t>Leden: de VDH hanteert een andere definitie dan de gemeente.</w:t>
      </w:r>
    </w:p>
    <w:p>
      <w:pPr>
        <w:pStyle w:val="Normal"/>
        <w:rPr>
          <w:rFonts w:ascii="Tahoma" w:hAnsi="Tahoma" w:cs="Tahoma"/>
          <w:sz w:val="28"/>
          <w:szCs w:val="28"/>
        </w:rPr>
      </w:pPr>
      <w:r>
        <w:rPr>
          <w:rFonts w:cs="Tahoma" w:ascii="Tahoma" w:hAnsi="Tahoma"/>
          <w:sz w:val="28"/>
          <w:szCs w:val="28"/>
        </w:rPr>
        <w:t xml:space="preserve">Reactie leden: in de statuten staan de grenzen van de VDH beschreven en dat is inderdaad andere indeling dan gemeente hanteert. </w:t>
      </w:r>
    </w:p>
    <w:p>
      <w:pPr>
        <w:pStyle w:val="Normal"/>
        <w:rPr>
          <w:rFonts w:ascii="Tahoma" w:hAnsi="Tahoma" w:cs="Tahoma"/>
          <w:sz w:val="28"/>
          <w:szCs w:val="28"/>
        </w:rPr>
      </w:pPr>
      <w:r>
        <w:rPr>
          <w:rFonts w:cs="Tahoma" w:ascii="Tahoma" w:hAnsi="Tahoma"/>
          <w:sz w:val="28"/>
          <w:szCs w:val="28"/>
        </w:rPr>
        <w:t>Hans: de gemeente is niet geïnteresseerd in de statuten en de definitie daarin. Kan zijn dat er inderdaad breder wordt gekeken dan de wijk Hees als dat zo in het protocol wordt vastgelegd.</w:t>
      </w:r>
    </w:p>
    <w:p>
      <w:pPr>
        <w:pStyle w:val="Normal"/>
        <w:rPr>
          <w:rFonts w:ascii="Tahoma" w:hAnsi="Tahoma" w:cs="Tahoma"/>
          <w:sz w:val="28"/>
          <w:szCs w:val="28"/>
        </w:rPr>
      </w:pPr>
      <w:r>
        <w:rPr>
          <w:rFonts w:cs="Tahoma" w:ascii="Tahoma" w:hAnsi="Tahoma"/>
          <w:sz w:val="28"/>
          <w:szCs w:val="28"/>
        </w:rPr>
        <w:t xml:space="preserve">Leden: komt het aantal </w:t>
      </w:r>
      <w:r>
        <w:rPr>
          <w:rFonts w:cs="Tahoma" w:ascii="Tahoma" w:hAnsi="Tahoma"/>
          <w:sz w:val="28"/>
          <w:szCs w:val="28"/>
          <w:shd w:fill="auto" w:val="clear"/>
        </w:rPr>
        <w:t>leden</w:t>
      </w:r>
      <w:r>
        <w:rPr>
          <w:rFonts w:cs="Tahoma" w:ascii="Tahoma" w:hAnsi="Tahoma"/>
          <w:sz w:val="28"/>
          <w:szCs w:val="28"/>
        </w:rPr>
        <w:t xml:space="preserve"> overeen met het aantal adressen? </w:t>
      </w:r>
    </w:p>
    <w:p>
      <w:pPr>
        <w:pStyle w:val="Normal"/>
        <w:rPr>
          <w:rFonts w:ascii="Tahoma" w:hAnsi="Tahoma" w:cs="Tahoma"/>
          <w:sz w:val="28"/>
          <w:szCs w:val="28"/>
        </w:rPr>
      </w:pPr>
      <w:r>
        <w:rPr>
          <w:rFonts w:cs="Tahoma" w:ascii="Tahoma" w:hAnsi="Tahoma"/>
          <w:sz w:val="28"/>
          <w:szCs w:val="28"/>
        </w:rPr>
        <w:t>Hans:. Je kunt niet zeggen dat je heel Hees vertegenwoordigd als je maar 600 adressen hebt. Maar dat hoeft ook niet om te kunnen participeren</w:t>
      </w:r>
    </w:p>
    <w:p>
      <w:pPr>
        <w:pStyle w:val="Normal"/>
        <w:rPr>
          <w:rFonts w:ascii="Tahoma" w:hAnsi="Tahoma" w:cs="Tahoma"/>
          <w:sz w:val="28"/>
          <w:szCs w:val="28"/>
        </w:rPr>
      </w:pPr>
      <w:r>
        <w:rPr>
          <w:rFonts w:cs="Tahoma" w:ascii="Tahoma" w:hAnsi="Tahoma"/>
          <w:sz w:val="28"/>
          <w:szCs w:val="28"/>
        </w:rPr>
        <w:t>Leden: VDH is prima als gezelligheidsvereniging maar de VDH dan ook verantwoordelijk zijn voor de burgerparticipatie? Zijn er nog meer wijken met een dergelijke vereniging?</w:t>
      </w:r>
    </w:p>
    <w:p>
      <w:pPr>
        <w:pStyle w:val="Normal"/>
        <w:rPr>
          <w:rFonts w:ascii="Tahoma" w:hAnsi="Tahoma" w:cs="Tahoma"/>
          <w:sz w:val="28"/>
          <w:szCs w:val="28"/>
        </w:rPr>
      </w:pPr>
      <w:r>
        <w:rPr>
          <w:rFonts w:cs="Tahoma" w:ascii="Tahoma" w:hAnsi="Tahoma"/>
          <w:sz w:val="28"/>
          <w:szCs w:val="28"/>
        </w:rPr>
        <w:t>Hans: VDH houdt zich met meer bezig dan alleen het organiseren van sociale activiteiten.</w:t>
      </w:r>
    </w:p>
    <w:p>
      <w:pPr>
        <w:pStyle w:val="Normal"/>
        <w:rPr>
          <w:rFonts w:ascii="Tahoma" w:hAnsi="Tahoma" w:cs="Tahoma"/>
          <w:sz w:val="28"/>
          <w:szCs w:val="28"/>
        </w:rPr>
      </w:pPr>
      <w:r>
        <w:rPr>
          <w:rFonts w:cs="Tahoma" w:ascii="Tahoma" w:hAnsi="Tahoma"/>
          <w:sz w:val="28"/>
          <w:szCs w:val="28"/>
        </w:rPr>
        <w:t>Leden: VDH is niet de partij om zich bezig te houden met burgerparticipatie, is meer gezelligheidsvereniging</w:t>
      </w:r>
    </w:p>
    <w:p>
      <w:pPr>
        <w:pStyle w:val="Normal"/>
        <w:rPr>
          <w:rFonts w:ascii="Tahoma" w:hAnsi="Tahoma" w:cs="Tahoma"/>
          <w:sz w:val="28"/>
          <w:szCs w:val="28"/>
        </w:rPr>
      </w:pPr>
      <w:r>
        <w:rPr>
          <w:rFonts w:cs="Tahoma" w:ascii="Tahoma" w:hAnsi="Tahoma"/>
          <w:sz w:val="28"/>
          <w:szCs w:val="28"/>
        </w:rPr>
        <w:t>Hans: dat is nog niet duidelijk of de VDH dat niet kan doen, dat moet de gemeente beslissen, daar moet eerst een protocol voor komen.</w:t>
      </w:r>
    </w:p>
    <w:p>
      <w:pPr>
        <w:pStyle w:val="Normal"/>
        <w:rPr>
          <w:rFonts w:ascii="Tahoma" w:hAnsi="Tahoma" w:cs="Tahoma"/>
          <w:sz w:val="28"/>
          <w:szCs w:val="28"/>
        </w:rPr>
      </w:pPr>
      <w:r>
        <w:rPr>
          <w:rFonts w:cs="Tahoma" w:ascii="Tahoma" w:hAnsi="Tahoma"/>
          <w:sz w:val="28"/>
          <w:szCs w:val="28"/>
        </w:rPr>
        <w:t>Leden: ga je nu als vereniging door of wordt je stichting? Uit de stukken leek het richting stichting te gaan. Er moet een formule komen die voor de gemeente heel aantrekkelijk is om mee te praten.</w:t>
      </w:r>
    </w:p>
    <w:p>
      <w:pPr>
        <w:pStyle w:val="Normal"/>
        <w:rPr>
          <w:rFonts w:ascii="Tahoma" w:hAnsi="Tahoma" w:cs="Tahoma"/>
          <w:sz w:val="28"/>
          <w:szCs w:val="28"/>
        </w:rPr>
      </w:pPr>
      <w:r>
        <w:rPr>
          <w:rFonts w:cs="Tahoma" w:ascii="Tahoma" w:hAnsi="Tahoma"/>
          <w:sz w:val="28"/>
          <w:szCs w:val="28"/>
        </w:rPr>
        <w:t>Hans: klopt je moet kunnen aantonen dat je de mening van een groot deel van de inwoners van Hees vertegenwoordigd.</w:t>
      </w:r>
    </w:p>
    <w:p>
      <w:pPr>
        <w:pStyle w:val="Normal"/>
        <w:rPr>
          <w:rFonts w:ascii="Tahoma" w:hAnsi="Tahoma" w:cs="Tahoma"/>
          <w:sz w:val="28"/>
          <w:szCs w:val="28"/>
        </w:rPr>
      </w:pPr>
      <w:r>
        <w:rPr>
          <w:rFonts w:cs="Tahoma" w:ascii="Tahoma" w:hAnsi="Tahoma"/>
          <w:sz w:val="28"/>
          <w:szCs w:val="28"/>
        </w:rPr>
        <w:t>Bestuur: eerst was het idee dat we naar een stichting toe moesten. Maar bij nader inzien lijkt dat niet persé nodig te zijn. Vandaar dat het bestuur leden oproept om mee te gaan denken over de vorm en structuur van de VDH.</w:t>
      </w:r>
    </w:p>
    <w:p>
      <w:pPr>
        <w:pStyle w:val="Normal"/>
        <w:rPr>
          <w:rFonts w:ascii="Tahoma" w:hAnsi="Tahoma" w:cs="Tahoma"/>
          <w:sz w:val="28"/>
          <w:szCs w:val="28"/>
        </w:rPr>
      </w:pPr>
      <w:r>
        <w:rPr>
          <w:rFonts w:cs="Tahoma" w:ascii="Tahoma" w:hAnsi="Tahoma"/>
          <w:sz w:val="28"/>
          <w:szCs w:val="28"/>
        </w:rPr>
        <w:t>Leden: de kracht van vereniging is dat gemeente je accepteert als vertegenwoordiging,  dat  iedereen mag meepraten. Er is  heel veel betrokkenheid, ook van niet leden van de VDH. Eigenlijk staat dit al in de statuten beschreven, daar moet je mee door gaan en nog beter vastleggen</w:t>
      </w:r>
    </w:p>
    <w:p>
      <w:pPr>
        <w:pStyle w:val="Normal"/>
        <w:rPr/>
      </w:pPr>
      <w:r>
        <w:rPr>
          <w:rFonts w:cs="Tahoma" w:ascii="Tahoma" w:hAnsi="Tahoma"/>
          <w:sz w:val="28"/>
          <w:szCs w:val="28"/>
        </w:rPr>
        <w:t>Bestuur (Hermien): met behoud v</w:t>
      </w:r>
      <w:r>
        <w:rPr>
          <w:rFonts w:cs="Tahoma" w:ascii="Tahoma" w:hAnsi="Tahoma"/>
          <w:sz w:val="28"/>
          <w:szCs w:val="28"/>
        </w:rPr>
        <w:t>an effectief toezicht.</w:t>
      </w:r>
    </w:p>
    <w:p>
      <w:pPr>
        <w:pStyle w:val="Normal"/>
        <w:rPr>
          <w:rFonts w:ascii="Tahoma" w:hAnsi="Tahoma" w:cs="Tahoma"/>
          <w:sz w:val="28"/>
          <w:szCs w:val="28"/>
        </w:rPr>
      </w:pPr>
      <w:r>
        <w:rPr>
          <w:rFonts w:cs="Tahoma" w:ascii="Tahoma" w:hAnsi="Tahoma"/>
          <w:sz w:val="28"/>
          <w:szCs w:val="28"/>
        </w:rPr>
        <w:t>Leden: voer geen lange discussies over vorm anders raak je betrokkenheid kwijt.</w:t>
      </w:r>
    </w:p>
    <w:p>
      <w:pPr>
        <w:pStyle w:val="Normal"/>
        <w:rPr>
          <w:rFonts w:ascii="Tahoma" w:hAnsi="Tahoma" w:cs="Tahoma"/>
          <w:sz w:val="28"/>
          <w:szCs w:val="28"/>
        </w:rPr>
      </w:pPr>
      <w:r>
        <w:rPr>
          <w:rFonts w:cs="Tahoma" w:ascii="Tahoma" w:hAnsi="Tahoma"/>
          <w:sz w:val="28"/>
          <w:szCs w:val="28"/>
        </w:rPr>
        <w:t>Leden: wacht niet passief af op gemeente.</w:t>
      </w:r>
    </w:p>
    <w:p>
      <w:pPr>
        <w:pStyle w:val="Normal"/>
        <w:rPr>
          <w:rFonts w:ascii="Tahoma" w:hAnsi="Tahoma" w:cs="Tahoma"/>
          <w:sz w:val="28"/>
          <w:szCs w:val="28"/>
        </w:rPr>
      </w:pPr>
      <w:r>
        <w:rPr>
          <w:rFonts w:cs="Tahoma" w:ascii="Tahoma" w:hAnsi="Tahoma"/>
          <w:sz w:val="28"/>
          <w:szCs w:val="28"/>
        </w:rPr>
        <w:t>Hans: Klopt, doen we ook niet. Vanuit de werkgroepen en het bestuur hebben we heel veel gesproken met politiek, ambtenaren, projectleiders en natuurlijk met de mensen uit Hees. Dat zie je ook terug in de omgevingsvisie van Hees die de gemeente heeft gepubliceerd, de visie van een aantal Heesenaren. Kijk bijvoorbeeld naar het stuk over luchtkwaliteit. Dit moeten we zeker zo blijven doen</w:t>
      </w:r>
    </w:p>
    <w:p>
      <w:pPr>
        <w:pStyle w:val="Normal"/>
        <w:rPr>
          <w:rFonts w:ascii="Tahoma" w:hAnsi="Tahoma" w:cs="Tahoma"/>
          <w:sz w:val="28"/>
          <w:szCs w:val="28"/>
        </w:rPr>
      </w:pPr>
      <w:r>
        <w:rPr>
          <w:rFonts w:cs="Tahoma" w:ascii="Tahoma" w:hAnsi="Tahoma"/>
          <w:sz w:val="28"/>
          <w:szCs w:val="28"/>
        </w:rPr>
        <w:t>Leden: Vereniging is een juweel in kader van burgerparticipatie!</w:t>
      </w:r>
    </w:p>
    <w:p>
      <w:pPr>
        <w:pStyle w:val="Normal"/>
        <w:rPr/>
      </w:pPr>
      <w:r>
        <w:rPr/>
      </w:r>
    </w:p>
    <w:p>
      <w:pPr>
        <w:pStyle w:val="Normal"/>
        <w:rPr>
          <w:rFonts w:ascii="Aptos Display" w:hAnsi="Aptos Display" w:eastAsia="" w:cs="" w:asciiTheme="majorHAnsi" w:cstheme="majorBidi" w:eastAsiaTheme="majorEastAsia" w:hAnsiTheme="majorHAnsi"/>
          <w:color w:val="0F4761" w:themeColor="accent1" w:themeShade="bf"/>
          <w:sz w:val="32"/>
          <w:szCs w:val="32"/>
        </w:rPr>
      </w:pPr>
      <w:r>
        <w:rPr>
          <w:rFonts w:eastAsia="" w:cs="" w:ascii="Aptos Display" w:hAnsi="Aptos Display" w:asciiTheme="majorHAnsi" w:cstheme="majorBidi" w:eastAsiaTheme="majorEastAsia" w:hAnsiTheme="majorHAnsi"/>
          <w:color w:val="0F4761" w:themeColor="accent1" w:themeShade="bf"/>
          <w:sz w:val="32"/>
          <w:szCs w:val="32"/>
        </w:rPr>
        <w:t xml:space="preserve">6. Vervolgproces </w:t>
      </w:r>
    </w:p>
    <w:p>
      <w:pPr>
        <w:pStyle w:val="Normal"/>
        <w:rPr>
          <w:rFonts w:ascii="Tahoma" w:hAnsi="Tahoma" w:cs="Tahoma"/>
          <w:sz w:val="28"/>
          <w:szCs w:val="28"/>
        </w:rPr>
      </w:pPr>
      <w:r>
        <w:rPr>
          <w:rFonts w:cs="Tahoma" w:ascii="Tahoma" w:hAnsi="Tahoma"/>
          <w:sz w:val="28"/>
          <w:szCs w:val="28"/>
        </w:rPr>
        <w:t>Bestuur:  Zoals aangekondigd roepen we leden op om mee te denken over hoe we de burgerparticipatie vorm geven. Wie wil daarover graag met ons meedenken en deze ideeën verder uitwerken?</w:t>
      </w:r>
    </w:p>
    <w:p>
      <w:pPr>
        <w:pStyle w:val="Normal"/>
        <w:rPr>
          <w:rFonts w:ascii="Tahoma" w:hAnsi="Tahoma" w:cs="Tahoma"/>
          <w:sz w:val="28"/>
          <w:szCs w:val="28"/>
        </w:rPr>
      </w:pPr>
      <w:r>
        <w:rPr>
          <w:rFonts w:cs="Tahoma" w:ascii="Tahoma" w:hAnsi="Tahoma"/>
          <w:sz w:val="28"/>
          <w:szCs w:val="28"/>
        </w:rPr>
        <w:t xml:space="preserve">Leden: Anton, Loek, </w:t>
      </w:r>
      <w:r>
        <w:rPr>
          <w:rFonts w:cs="Tahoma" w:ascii="Tahoma" w:hAnsi="Tahoma"/>
          <w:sz w:val="28"/>
          <w:szCs w:val="28"/>
        </w:rPr>
        <w:t>Rutger,</w:t>
      </w:r>
      <w:r>
        <w:rPr>
          <w:rFonts w:cs="Tahoma" w:ascii="Tahoma" w:hAnsi="Tahoma"/>
          <w:sz w:val="28"/>
          <w:szCs w:val="28"/>
        </w:rPr>
        <w:t xml:space="preserve"> Martin </w:t>
      </w:r>
      <w:r>
        <w:rPr>
          <w:rFonts w:cs="Tahoma" w:ascii="Tahoma" w:hAnsi="Tahoma"/>
          <w:sz w:val="28"/>
          <w:szCs w:val="28"/>
        </w:rPr>
        <w:t>en Jeroen</w:t>
      </w:r>
    </w:p>
    <w:p>
      <w:pPr>
        <w:pStyle w:val="Normal"/>
        <w:rPr>
          <w:rFonts w:ascii="Tahoma" w:hAnsi="Tahoma" w:cs="Tahoma"/>
          <w:sz w:val="28"/>
          <w:szCs w:val="28"/>
        </w:rPr>
      </w:pPr>
      <w:r>
        <w:rPr>
          <w:rFonts w:cs="Tahoma" w:ascii="Tahoma" w:hAnsi="Tahoma"/>
          <w:sz w:val="28"/>
          <w:szCs w:val="28"/>
        </w:rPr>
        <w:t>Bestuur: Dank en fijn dat er mensen mee willen denken! Wij plannen binnenkort een afspraak met jullie.</w:t>
      </w:r>
    </w:p>
    <w:p>
      <w:pPr>
        <w:pStyle w:val="Normal"/>
        <w:rPr>
          <w:rFonts w:ascii="Tahoma" w:hAnsi="Tahoma" w:cs="Tahoma"/>
          <w:sz w:val="28"/>
          <w:szCs w:val="28"/>
        </w:rPr>
      </w:pPr>
      <w:r>
        <w:rPr>
          <w:rFonts w:cs="Tahoma" w:ascii="Tahoma" w:hAnsi="Tahoma"/>
          <w:sz w:val="28"/>
          <w:szCs w:val="28"/>
        </w:rPr>
      </w:r>
    </w:p>
    <w:p>
      <w:pPr>
        <w:pStyle w:val="Normal"/>
        <w:rPr>
          <w:rFonts w:ascii="Aptos Display" w:hAnsi="Aptos Display" w:eastAsia="" w:cs="" w:asciiTheme="majorHAnsi" w:cstheme="majorBidi" w:eastAsiaTheme="majorEastAsia" w:hAnsiTheme="majorHAnsi"/>
          <w:color w:val="0F4761" w:themeColor="accent1" w:themeShade="bf"/>
          <w:sz w:val="32"/>
          <w:szCs w:val="32"/>
        </w:rPr>
      </w:pPr>
      <w:r>
        <w:rPr>
          <w:rFonts w:eastAsia="" w:cs="" w:ascii="Aptos Display" w:hAnsi="Aptos Display" w:asciiTheme="majorHAnsi" w:cstheme="majorBidi" w:eastAsiaTheme="majorEastAsia" w:hAnsiTheme="majorHAnsi"/>
          <w:color w:val="0F4761" w:themeColor="accent1" w:themeShade="bf"/>
          <w:sz w:val="32"/>
          <w:szCs w:val="32"/>
        </w:rPr>
        <w:t xml:space="preserve">7. Mededelingen/rondvraag </w:t>
      </w:r>
    </w:p>
    <w:p>
      <w:pPr>
        <w:pStyle w:val="Normal"/>
        <w:rPr>
          <w:rFonts w:ascii="Tahoma" w:hAnsi="Tahoma" w:cs="Tahoma"/>
          <w:sz w:val="28"/>
          <w:szCs w:val="28"/>
        </w:rPr>
      </w:pPr>
      <w:r>
        <w:rPr>
          <w:rFonts w:cs="Tahoma" w:ascii="Tahoma" w:hAnsi="Tahoma"/>
          <w:sz w:val="28"/>
          <w:szCs w:val="28"/>
        </w:rPr>
        <w:t>Bestuur: zijn jullie als leden nu gerustgesteld?</w:t>
      </w:r>
    </w:p>
    <w:p>
      <w:pPr>
        <w:pStyle w:val="Normal"/>
        <w:rPr>
          <w:rFonts w:ascii="Tahoma" w:hAnsi="Tahoma" w:cs="Tahoma"/>
          <w:sz w:val="28"/>
          <w:szCs w:val="28"/>
        </w:rPr>
      </w:pPr>
      <w:r>
        <w:rPr>
          <w:rFonts w:cs="Tahoma" w:ascii="Tahoma" w:hAnsi="Tahoma"/>
          <w:sz w:val="28"/>
          <w:szCs w:val="28"/>
        </w:rPr>
        <w:t>Leden: Ja zijn we. Zijn jullie als bestuur gerustgesteld?</w:t>
      </w:r>
    </w:p>
    <w:p>
      <w:pPr>
        <w:pStyle w:val="Normal"/>
        <w:rPr>
          <w:rFonts w:ascii="Tahoma" w:hAnsi="Tahoma" w:cs="Tahoma"/>
          <w:sz w:val="28"/>
          <w:szCs w:val="28"/>
        </w:rPr>
      </w:pPr>
      <w:r>
        <w:rPr>
          <w:rFonts w:cs="Tahoma" w:ascii="Tahoma" w:hAnsi="Tahoma"/>
          <w:sz w:val="28"/>
          <w:szCs w:val="28"/>
        </w:rPr>
        <w:t xml:space="preserve">Bestuur: Ja, vooral omdat de leden  nu met ons mee denken. </w:t>
      </w:r>
    </w:p>
    <w:p>
      <w:pPr>
        <w:pStyle w:val="Normal"/>
        <w:rPr>
          <w:rFonts w:ascii="Aptos Display" w:hAnsi="Aptos Display" w:eastAsia="" w:cs="" w:asciiTheme="majorHAnsi" w:cstheme="majorBidi" w:eastAsiaTheme="majorEastAsia" w:hAnsiTheme="majorHAnsi"/>
          <w:color w:val="0F4761" w:themeColor="accent1" w:themeShade="bf"/>
          <w:sz w:val="32"/>
          <w:szCs w:val="32"/>
        </w:rPr>
      </w:pPr>
      <w:r>
        <w:rPr>
          <w:rFonts w:eastAsia="" w:cs="" w:cstheme="majorBidi" w:eastAsiaTheme="majorEastAsia" w:ascii="Aptos Display" w:hAnsi="Aptos Display"/>
          <w:color w:val="0F4761" w:themeColor="accent1" w:themeShade="bf"/>
          <w:sz w:val="32"/>
          <w:szCs w:val="32"/>
        </w:rPr>
      </w:r>
    </w:p>
    <w:p>
      <w:pPr>
        <w:pStyle w:val="Normal"/>
        <w:rPr>
          <w:rFonts w:ascii="Aptos Display" w:hAnsi="Aptos Display" w:eastAsia="" w:cs="" w:asciiTheme="majorHAnsi" w:cstheme="majorBidi" w:eastAsiaTheme="majorEastAsia" w:hAnsiTheme="majorHAnsi"/>
          <w:color w:val="0F4761" w:themeColor="accent1" w:themeShade="bf"/>
          <w:sz w:val="32"/>
          <w:szCs w:val="32"/>
        </w:rPr>
      </w:pPr>
      <w:r>
        <w:rPr>
          <w:rFonts w:eastAsia="" w:cs="" w:ascii="Aptos Display" w:hAnsi="Aptos Display" w:asciiTheme="majorHAnsi" w:cstheme="majorBidi" w:eastAsiaTheme="majorEastAsia" w:hAnsiTheme="majorHAnsi"/>
          <w:color w:val="0F4761" w:themeColor="accent1" w:themeShade="bf"/>
          <w:sz w:val="32"/>
          <w:szCs w:val="32"/>
        </w:rPr>
        <w:t>8. AFSLUITEN EN DRANKJE</w:t>
      </w:r>
    </w:p>
    <w:p>
      <w:pPr>
        <w:pStyle w:val="NormalWeb"/>
        <w:spacing w:before="280" w:after="280"/>
        <w:rPr>
          <w:rFonts w:ascii="Tahoma" w:hAnsi="Tahoma" w:cs="Tahoma"/>
          <w:sz w:val="28"/>
          <w:szCs w:val="28"/>
        </w:rPr>
      </w:pPr>
      <w:r>
        <w:rPr>
          <w:rFonts w:cs="Tahoma" w:ascii="Tahoma" w:hAnsi="Tahoma"/>
          <w:sz w:val="28"/>
          <w:szCs w:val="28"/>
        </w:rPr>
        <w:t>Namens het bestuur dankt Toon de aanwezigen en sluit de vergadering.</w:t>
      </w:r>
    </w:p>
    <w:p>
      <w:pPr>
        <w:pStyle w:val="Normal"/>
        <w:spacing w:before="0" w:after="160"/>
        <w:ind w:left="360" w:hanging="0"/>
        <w:rPr>
          <w:rFonts w:ascii="Tahoma" w:hAnsi="Tahoma" w:cs="Tahoma"/>
          <w:sz w:val="28"/>
          <w:szCs w:val="28"/>
        </w:rPr>
      </w:pPr>
      <w:r>
        <w:rPr/>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Tahoma">
    <w:charset w:val="00"/>
    <w:family w:val="roman"/>
    <w:pitch w:val="variable"/>
  </w:font>
  <w:font w:name="Tahoma">
    <w:charset w:val="01"/>
    <w:family w:val="swiss"/>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Voetnoot"/>
        <w:rPr/>
      </w:pPr>
      <w:r>
        <w:rPr>
          <w:rStyle w:val="Voetnoottekens"/>
        </w:rPr>
        <w:footnoteRef/>
      </w:r>
      <w:r>
        <w:rPr/>
        <w:t xml:space="preserve"> </w:t>
      </w:r>
      <w:r>
        <w:rPr/>
        <w:t>Zie ook https://www.dorpsbelanghees.nl/2026/05/12/presentatie-hans-pieters-tijdens-de-alv/</w:t>
      </w:r>
    </w:p>
  </w:footnote>
  <w:footnote w:id="3">
    <w:p>
      <w:pPr>
        <w:pStyle w:val="Voetnoot"/>
        <w:rPr/>
      </w:pPr>
      <w:r>
        <w:rPr>
          <w:rStyle w:val="Voetnoottekens"/>
        </w:rPr>
        <w:footnoteRef/>
      </w:r>
      <w:r>
        <w:rPr/>
        <w:t xml:space="preserve">  </w:t>
      </w:r>
      <w:r>
        <w:rPr/>
        <w:t>Zie https://www.dorpsbelanghees.nl/focus-op/jozefklooster/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4"/>
      <w:numFmt w:val="bullet"/>
      <w:lvlText w:val="-"/>
      <w:lvlJc w:val="left"/>
      <w:pPr>
        <w:tabs>
          <w:tab w:val="num" w:pos="0"/>
        </w:tabs>
        <w:ind w:left="1080" w:hanging="360"/>
      </w:pPr>
      <w:rPr>
        <w:rFonts w:ascii="Tahoma" w:hAnsi="Tahoma" w:cs="Tahoma"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4"/>
      <w:numFmt w:val="bullet"/>
      <w:lvlText w:val=""/>
      <w:lvlJc w:val="left"/>
      <w:pPr>
        <w:tabs>
          <w:tab w:val="num" w:pos="0"/>
        </w:tabs>
        <w:ind w:left="720" w:hanging="360"/>
      </w:pPr>
      <w:rPr>
        <w:rFonts w:ascii="Symbol" w:hAnsi="Symbol" w:cs="Symbol" w:hint="default"/>
        <w:sz w:val="24"/>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4"/>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lvl w:ilvl="0">
      <w:start w:val="4"/>
      <w:numFmt w:val="bullet"/>
      <w:lvlText w:val=""/>
      <w:lvlJc w:val="left"/>
      <w:pPr>
        <w:tabs>
          <w:tab w:val="num" w:pos="0"/>
        </w:tabs>
        <w:ind w:left="720" w:hanging="360"/>
      </w:pPr>
      <w:rPr>
        <w:rFonts w:ascii="Symbol" w:hAnsi="Symbol" w:cs="Symbol" w:hint="default"/>
        <w:rFonts w:cstheme="majorBidi" w:eastAsiaTheme="majorEastAsi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nl-N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nl-NL" w:eastAsia="en-US" w:bidi="ar-SA"/>
      <w14:ligatures w14:val="standardContextual"/>
    </w:rPr>
  </w:style>
  <w:style w:type="paragraph" w:styleId="Kop1">
    <w:name w:val="Heading 1"/>
    <w:basedOn w:val="Normal"/>
    <w:next w:val="Normal"/>
    <w:link w:val="Kop1Char"/>
    <w:uiPriority w:val="9"/>
    <w:qFormat/>
    <w:rsid w:val="00be3454"/>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Kop2">
    <w:name w:val="Heading 2"/>
    <w:basedOn w:val="Normal"/>
    <w:next w:val="Normal"/>
    <w:link w:val="Kop2Char"/>
    <w:uiPriority w:val="9"/>
    <w:unhideWhenUsed/>
    <w:qFormat/>
    <w:rsid w:val="00be3454"/>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Kop3">
    <w:name w:val="Heading 3"/>
    <w:basedOn w:val="Normal"/>
    <w:next w:val="Normal"/>
    <w:link w:val="Kop3Char"/>
    <w:uiPriority w:val="9"/>
    <w:semiHidden/>
    <w:unhideWhenUsed/>
    <w:qFormat/>
    <w:rsid w:val="00be3454"/>
    <w:pPr>
      <w:keepNext w:val="true"/>
      <w:keepLines/>
      <w:spacing w:before="160" w:after="80"/>
      <w:outlineLvl w:val="2"/>
    </w:pPr>
    <w:rPr>
      <w:rFonts w:eastAsia="" w:cs="" w:cstheme="majorBidi" w:eastAsiaTheme="majorEastAsia"/>
      <w:color w:val="0F4761" w:themeColor="accent1" w:themeShade="bf"/>
      <w:sz w:val="28"/>
      <w:szCs w:val="28"/>
    </w:rPr>
  </w:style>
  <w:style w:type="paragraph" w:styleId="Kop4">
    <w:name w:val="Heading 4"/>
    <w:basedOn w:val="Normal"/>
    <w:next w:val="Normal"/>
    <w:link w:val="Kop4Char"/>
    <w:uiPriority w:val="9"/>
    <w:semiHidden/>
    <w:unhideWhenUsed/>
    <w:qFormat/>
    <w:rsid w:val="00be3454"/>
    <w:pPr>
      <w:keepNext w:val="true"/>
      <w:keepLines/>
      <w:spacing w:before="80" w:after="40"/>
      <w:outlineLvl w:val="3"/>
    </w:pPr>
    <w:rPr>
      <w:rFonts w:eastAsia="" w:cs="" w:cstheme="majorBidi" w:eastAsiaTheme="majorEastAsia"/>
      <w:i/>
      <w:iCs/>
      <w:color w:val="0F4761" w:themeColor="accent1" w:themeShade="bf"/>
    </w:rPr>
  </w:style>
  <w:style w:type="paragraph" w:styleId="Kop5">
    <w:name w:val="Heading 5"/>
    <w:basedOn w:val="Normal"/>
    <w:next w:val="Normal"/>
    <w:link w:val="Kop5Char"/>
    <w:uiPriority w:val="9"/>
    <w:semiHidden/>
    <w:unhideWhenUsed/>
    <w:qFormat/>
    <w:rsid w:val="00be3454"/>
    <w:pPr>
      <w:keepNext w:val="true"/>
      <w:keepLines/>
      <w:spacing w:before="80" w:after="40"/>
      <w:outlineLvl w:val="4"/>
    </w:pPr>
    <w:rPr>
      <w:rFonts w:eastAsia="" w:cs="" w:cstheme="majorBidi" w:eastAsiaTheme="majorEastAsia"/>
      <w:color w:val="0F4761" w:themeColor="accent1" w:themeShade="bf"/>
    </w:rPr>
  </w:style>
  <w:style w:type="paragraph" w:styleId="Kop6">
    <w:name w:val="Heading 6"/>
    <w:basedOn w:val="Normal"/>
    <w:next w:val="Normal"/>
    <w:link w:val="Kop6Char"/>
    <w:uiPriority w:val="9"/>
    <w:semiHidden/>
    <w:unhideWhenUsed/>
    <w:qFormat/>
    <w:rsid w:val="00be3454"/>
    <w:pPr>
      <w:keepNext w:val="true"/>
      <w:keepLines/>
      <w:spacing w:before="40" w:after="0"/>
      <w:outlineLvl w:val="5"/>
    </w:pPr>
    <w:rPr>
      <w:rFonts w:eastAsia="" w:cs="" w:cstheme="majorBidi" w:eastAsiaTheme="majorEastAsia"/>
      <w:i/>
      <w:iCs/>
      <w:color w:val="595959" w:themeColor="text1" w:themeTint="a6"/>
    </w:rPr>
  </w:style>
  <w:style w:type="paragraph" w:styleId="Kop7">
    <w:name w:val="Heading 7"/>
    <w:basedOn w:val="Normal"/>
    <w:next w:val="Normal"/>
    <w:link w:val="Kop7Char"/>
    <w:uiPriority w:val="9"/>
    <w:semiHidden/>
    <w:unhideWhenUsed/>
    <w:qFormat/>
    <w:rsid w:val="00be3454"/>
    <w:pPr>
      <w:keepNext w:val="true"/>
      <w:keepLines/>
      <w:spacing w:before="40" w:after="0"/>
      <w:outlineLvl w:val="6"/>
    </w:pPr>
    <w:rPr>
      <w:rFonts w:eastAsia="" w:cs="" w:cstheme="majorBidi" w:eastAsiaTheme="majorEastAsia"/>
      <w:color w:val="595959" w:themeColor="text1" w:themeTint="a6"/>
    </w:rPr>
  </w:style>
  <w:style w:type="paragraph" w:styleId="Kop8">
    <w:name w:val="Heading 8"/>
    <w:basedOn w:val="Normal"/>
    <w:next w:val="Normal"/>
    <w:link w:val="Kop8Char"/>
    <w:uiPriority w:val="9"/>
    <w:semiHidden/>
    <w:unhideWhenUsed/>
    <w:qFormat/>
    <w:rsid w:val="00be3454"/>
    <w:pPr>
      <w:keepNext w:val="true"/>
      <w:keepLines/>
      <w:spacing w:before="0" w:after="0"/>
      <w:outlineLvl w:val="7"/>
    </w:pPr>
    <w:rPr>
      <w:rFonts w:eastAsia="" w:cs="" w:cstheme="majorBidi" w:eastAsiaTheme="majorEastAsia"/>
      <w:i/>
      <w:iCs/>
      <w:color w:val="272727" w:themeColor="text1" w:themeTint="d8"/>
    </w:rPr>
  </w:style>
  <w:style w:type="paragraph" w:styleId="Kop9">
    <w:name w:val="Heading 9"/>
    <w:basedOn w:val="Normal"/>
    <w:next w:val="Normal"/>
    <w:link w:val="Kop9Char"/>
    <w:uiPriority w:val="9"/>
    <w:semiHidden/>
    <w:unhideWhenUsed/>
    <w:qFormat/>
    <w:rsid w:val="00be3454"/>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uiPriority w:val="9"/>
    <w:qFormat/>
    <w:rsid w:val="00be3454"/>
    <w:rPr>
      <w:rFonts w:ascii="Aptos Display" w:hAnsi="Aptos Display" w:eastAsia="" w:cs="" w:asciiTheme="majorHAnsi" w:cstheme="majorBidi" w:eastAsiaTheme="majorEastAsia" w:hAnsiTheme="majorHAnsi"/>
      <w:color w:val="0F4761" w:themeColor="accent1" w:themeShade="bf"/>
      <w:sz w:val="40"/>
      <w:szCs w:val="40"/>
    </w:rPr>
  </w:style>
  <w:style w:type="character" w:styleId="Kop2Char" w:customStyle="1">
    <w:name w:val="Kop 2 Char"/>
    <w:basedOn w:val="DefaultParagraphFont"/>
    <w:uiPriority w:val="9"/>
    <w:qFormat/>
    <w:rsid w:val="00be3454"/>
    <w:rPr>
      <w:rFonts w:ascii="Aptos Display" w:hAnsi="Aptos Display" w:eastAsia="" w:cs="" w:asciiTheme="majorHAnsi" w:cstheme="majorBidi" w:eastAsiaTheme="majorEastAsia" w:hAnsiTheme="majorHAnsi"/>
      <w:color w:val="0F4761" w:themeColor="accent1" w:themeShade="bf"/>
      <w:sz w:val="32"/>
      <w:szCs w:val="32"/>
    </w:rPr>
  </w:style>
  <w:style w:type="character" w:styleId="Kop3Char" w:customStyle="1">
    <w:name w:val="Kop 3 Char"/>
    <w:basedOn w:val="DefaultParagraphFont"/>
    <w:uiPriority w:val="9"/>
    <w:qFormat/>
    <w:rsid w:val="00be3454"/>
    <w:rPr>
      <w:rFonts w:eastAsia="" w:cs="" w:cstheme="majorBidi" w:eastAsiaTheme="majorEastAsia"/>
      <w:color w:val="0F4761" w:themeColor="accent1" w:themeShade="bf"/>
      <w:sz w:val="28"/>
      <w:szCs w:val="28"/>
    </w:rPr>
  </w:style>
  <w:style w:type="character" w:styleId="Kop4Char" w:customStyle="1">
    <w:name w:val="Kop 4 Char"/>
    <w:basedOn w:val="DefaultParagraphFont"/>
    <w:uiPriority w:val="9"/>
    <w:semiHidden/>
    <w:qFormat/>
    <w:rsid w:val="00be3454"/>
    <w:rPr>
      <w:rFonts w:eastAsia="" w:cs="" w:cstheme="majorBidi" w:eastAsiaTheme="majorEastAsia"/>
      <w:i/>
      <w:iCs/>
      <w:color w:val="0F4761" w:themeColor="accent1" w:themeShade="bf"/>
    </w:rPr>
  </w:style>
  <w:style w:type="character" w:styleId="Kop5Char" w:customStyle="1">
    <w:name w:val="Kop 5 Char"/>
    <w:basedOn w:val="DefaultParagraphFont"/>
    <w:uiPriority w:val="9"/>
    <w:semiHidden/>
    <w:qFormat/>
    <w:rsid w:val="00be3454"/>
    <w:rPr>
      <w:rFonts w:eastAsia="" w:cs="" w:cstheme="majorBidi" w:eastAsiaTheme="majorEastAsia"/>
      <w:color w:val="0F4761" w:themeColor="accent1" w:themeShade="bf"/>
    </w:rPr>
  </w:style>
  <w:style w:type="character" w:styleId="Kop6Char" w:customStyle="1">
    <w:name w:val="Kop 6 Char"/>
    <w:basedOn w:val="DefaultParagraphFont"/>
    <w:uiPriority w:val="9"/>
    <w:semiHidden/>
    <w:qFormat/>
    <w:rsid w:val="00be3454"/>
    <w:rPr>
      <w:rFonts w:eastAsia="" w:cs="" w:cstheme="majorBidi" w:eastAsiaTheme="majorEastAsia"/>
      <w:i/>
      <w:iCs/>
      <w:color w:val="595959" w:themeColor="text1" w:themeTint="a6"/>
    </w:rPr>
  </w:style>
  <w:style w:type="character" w:styleId="Kop7Char" w:customStyle="1">
    <w:name w:val="Kop 7 Char"/>
    <w:basedOn w:val="DefaultParagraphFont"/>
    <w:uiPriority w:val="9"/>
    <w:semiHidden/>
    <w:qFormat/>
    <w:rsid w:val="00be3454"/>
    <w:rPr>
      <w:rFonts w:eastAsia="" w:cs="" w:cstheme="majorBidi" w:eastAsiaTheme="majorEastAsia"/>
      <w:color w:val="595959" w:themeColor="text1" w:themeTint="a6"/>
    </w:rPr>
  </w:style>
  <w:style w:type="character" w:styleId="Kop8Char" w:customStyle="1">
    <w:name w:val="Kop 8 Char"/>
    <w:basedOn w:val="DefaultParagraphFont"/>
    <w:uiPriority w:val="9"/>
    <w:semiHidden/>
    <w:qFormat/>
    <w:rsid w:val="00be3454"/>
    <w:rPr>
      <w:rFonts w:eastAsia="" w:cs="" w:cstheme="majorBidi" w:eastAsiaTheme="majorEastAsia"/>
      <w:i/>
      <w:iCs/>
      <w:color w:val="272727" w:themeColor="text1" w:themeTint="d8"/>
    </w:rPr>
  </w:style>
  <w:style w:type="character" w:styleId="Kop9Char" w:customStyle="1">
    <w:name w:val="Kop 9 Char"/>
    <w:basedOn w:val="DefaultParagraphFont"/>
    <w:uiPriority w:val="9"/>
    <w:semiHidden/>
    <w:qFormat/>
    <w:rsid w:val="00be3454"/>
    <w:rPr>
      <w:rFonts w:eastAsia="" w:cs="" w:cstheme="majorBidi" w:eastAsiaTheme="majorEastAsia"/>
      <w:color w:val="272727" w:themeColor="text1" w:themeTint="d8"/>
    </w:rPr>
  </w:style>
  <w:style w:type="character" w:styleId="TitelChar" w:customStyle="1">
    <w:name w:val="Titel Char"/>
    <w:basedOn w:val="DefaultParagraphFont"/>
    <w:uiPriority w:val="10"/>
    <w:qFormat/>
    <w:rsid w:val="00be3454"/>
    <w:rPr>
      <w:rFonts w:ascii="Aptos Display" w:hAnsi="Aptos Display" w:eastAsia="" w:cs="" w:asciiTheme="majorHAnsi" w:cstheme="majorBidi" w:eastAsiaTheme="majorEastAsia" w:hAnsiTheme="majorHAnsi"/>
      <w:spacing w:val="-10"/>
      <w:kern w:val="2"/>
      <w:sz w:val="56"/>
      <w:szCs w:val="56"/>
    </w:rPr>
  </w:style>
  <w:style w:type="character" w:styleId="OndertitelChar" w:customStyle="1">
    <w:name w:val="Ondertitel Char"/>
    <w:basedOn w:val="DefaultParagraphFont"/>
    <w:uiPriority w:val="11"/>
    <w:qFormat/>
    <w:rsid w:val="00be3454"/>
    <w:rPr>
      <w:rFonts w:eastAsia="" w:cs="" w:cstheme="majorBidi" w:eastAsiaTheme="majorEastAsia"/>
      <w:color w:val="595959" w:themeColor="text1" w:themeTint="a6"/>
      <w:spacing w:val="15"/>
      <w:sz w:val="28"/>
      <w:szCs w:val="28"/>
    </w:rPr>
  </w:style>
  <w:style w:type="character" w:styleId="CitaatChar" w:customStyle="1">
    <w:name w:val="Citaat Char"/>
    <w:basedOn w:val="DefaultParagraphFont"/>
    <w:link w:val="Quote"/>
    <w:uiPriority w:val="29"/>
    <w:qFormat/>
    <w:rsid w:val="00be3454"/>
    <w:rPr>
      <w:i/>
      <w:iCs/>
      <w:color w:val="404040" w:themeColor="text1" w:themeTint="bf"/>
    </w:rPr>
  </w:style>
  <w:style w:type="character" w:styleId="IntenseEmphasis">
    <w:name w:val="Intense Emphasis"/>
    <w:basedOn w:val="DefaultParagraphFont"/>
    <w:uiPriority w:val="21"/>
    <w:qFormat/>
    <w:rsid w:val="00be3454"/>
    <w:rPr>
      <w:i/>
      <w:iCs/>
      <w:color w:val="0F4761" w:themeColor="accent1" w:themeShade="bf"/>
    </w:rPr>
  </w:style>
  <w:style w:type="character" w:styleId="DuidelijkcitaatChar" w:customStyle="1">
    <w:name w:val="Duidelijk citaat Char"/>
    <w:basedOn w:val="DefaultParagraphFont"/>
    <w:link w:val="IntenseQuote"/>
    <w:uiPriority w:val="30"/>
    <w:qFormat/>
    <w:rsid w:val="00be3454"/>
    <w:rPr>
      <w:i/>
      <w:iCs/>
      <w:color w:val="0F4761" w:themeColor="accent1" w:themeShade="bf"/>
    </w:rPr>
  </w:style>
  <w:style w:type="character" w:styleId="IntenseReference">
    <w:name w:val="Intense Reference"/>
    <w:basedOn w:val="DefaultParagraphFont"/>
    <w:uiPriority w:val="32"/>
    <w:qFormat/>
    <w:rsid w:val="00be3454"/>
    <w:rPr>
      <w:b/>
      <w:bCs/>
      <w:smallCaps/>
      <w:color w:val="0F4761" w:themeColor="accent1" w:themeShade="bf"/>
      <w:spacing w:val="5"/>
    </w:rPr>
  </w:style>
  <w:style w:type="character" w:styleId="KoptekstChar" w:customStyle="1">
    <w:name w:val="Koptekst Char"/>
    <w:basedOn w:val="DefaultParagraphFont"/>
    <w:uiPriority w:val="99"/>
    <w:semiHidden/>
    <w:qFormat/>
    <w:rsid w:val="009e578f"/>
    <w:rPr>
      <w:sz w:val="22"/>
      <w:szCs w:val="22"/>
    </w:rPr>
  </w:style>
  <w:style w:type="character" w:styleId="Strong">
    <w:name w:val="Strong"/>
    <w:basedOn w:val="DefaultParagraphFont"/>
    <w:uiPriority w:val="22"/>
    <w:qFormat/>
    <w:rsid w:val="009e578f"/>
    <w:rPr>
      <w:b/>
      <w:bCs/>
    </w:rPr>
  </w:style>
  <w:style w:type="character" w:styleId="Internetkoppeling">
    <w:name w:val="Hyperlink"/>
    <w:basedOn w:val="DefaultParagraphFont"/>
    <w:uiPriority w:val="99"/>
    <w:unhideWhenUsed/>
    <w:rsid w:val="00b54d5e"/>
    <w:rPr>
      <w:color w:val="467886" w:themeColor="hyperlink"/>
      <w:u w:val="single"/>
    </w:rPr>
  </w:style>
  <w:style w:type="character" w:styleId="UnresolvedMention">
    <w:name w:val="Unresolved Mention"/>
    <w:basedOn w:val="DefaultParagraphFont"/>
    <w:uiPriority w:val="99"/>
    <w:semiHidden/>
    <w:unhideWhenUsed/>
    <w:qFormat/>
    <w:rsid w:val="00b54d5e"/>
    <w:rPr>
      <w:color w:val="605E5C"/>
      <w:shd w:fill="E1DFDD" w:val="clear"/>
    </w:rPr>
  </w:style>
  <w:style w:type="character" w:styleId="Annotationreference">
    <w:name w:val="annotation reference"/>
    <w:basedOn w:val="DefaultParagraphFont"/>
    <w:uiPriority w:val="99"/>
    <w:semiHidden/>
    <w:unhideWhenUsed/>
    <w:qFormat/>
    <w:rsid w:val="00027601"/>
    <w:rPr>
      <w:sz w:val="16"/>
      <w:szCs w:val="16"/>
    </w:rPr>
  </w:style>
  <w:style w:type="character" w:styleId="TekstopmerkingChar" w:customStyle="1">
    <w:name w:val="Tekst opmerking Char"/>
    <w:basedOn w:val="DefaultParagraphFont"/>
    <w:link w:val="Annotationtext"/>
    <w:uiPriority w:val="99"/>
    <w:semiHidden/>
    <w:qFormat/>
    <w:rsid w:val="00027601"/>
    <w:rPr>
      <w:sz w:val="20"/>
      <w:szCs w:val="20"/>
    </w:rPr>
  </w:style>
  <w:style w:type="character" w:styleId="OnderwerpvanopmerkingChar" w:customStyle="1">
    <w:name w:val="Onderwerp van opmerking Char"/>
    <w:basedOn w:val="TekstopmerkingChar"/>
    <w:link w:val="Annotationsubject"/>
    <w:uiPriority w:val="99"/>
    <w:semiHidden/>
    <w:qFormat/>
    <w:rsid w:val="00027601"/>
    <w:rPr>
      <w:b/>
      <w:bCs/>
      <w:sz w:val="20"/>
      <w:szCs w:val="20"/>
    </w:rPr>
  </w:style>
  <w:style w:type="character" w:styleId="VoetnoottekstChar" w:customStyle="1">
    <w:name w:val="Voetnoottekst Char"/>
    <w:basedOn w:val="DefaultParagraphFont"/>
    <w:uiPriority w:val="99"/>
    <w:semiHidden/>
    <w:qFormat/>
    <w:rsid w:val="0027233f"/>
    <w:rPr>
      <w:sz w:val="20"/>
      <w:szCs w:val="20"/>
    </w:rPr>
  </w:style>
  <w:style w:type="character" w:styleId="Voetnootanker">
    <w:name w:val="Footnote Reference"/>
    <w:rPr>
      <w:vertAlign w:val="superscript"/>
    </w:rPr>
  </w:style>
  <w:style w:type="character" w:styleId="FootnoteCharacters">
    <w:name w:val="Footnote Characters"/>
    <w:basedOn w:val="DefaultParagraphFont"/>
    <w:uiPriority w:val="99"/>
    <w:semiHidden/>
    <w:unhideWhenUsed/>
    <w:qFormat/>
    <w:rsid w:val="0027233f"/>
    <w:rPr>
      <w:vertAlign w:val="superscript"/>
    </w:rPr>
  </w:style>
  <w:style w:type="character" w:styleId="Voetnoottekens">
    <w:name w:val="Voetnoottekens"/>
    <w:qFormat/>
    <w:rPr/>
  </w:style>
  <w:style w:type="character" w:styleId="Eindnootanker">
    <w:name w:val="Endnote Reference"/>
    <w:rPr>
      <w:vertAlign w:val="superscript"/>
    </w:rPr>
  </w:style>
  <w:style w:type="character" w:styleId="Eindnoottekens">
    <w:name w:val="Eindnoottekens"/>
    <w:qFormat/>
    <w:rPr/>
  </w:style>
  <w:style w:type="paragraph" w:styleId="Kop">
    <w:name w:val="Kop"/>
    <w:basedOn w:val="Normal"/>
    <w:next w:val="Tekstblok"/>
    <w:qFormat/>
    <w:pPr>
      <w:keepNext w:val="true"/>
      <w:spacing w:before="240" w:after="120"/>
    </w:pPr>
    <w:rPr>
      <w:rFonts w:ascii="Liberation Sans" w:hAnsi="Liberation Sans" w:eastAsia="Microsoft YaHei" w:cs="Arial"/>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Arial"/>
    </w:rPr>
  </w:style>
  <w:style w:type="paragraph" w:styleId="Bijschrift">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Titel">
    <w:name w:val="Title"/>
    <w:basedOn w:val="Normal"/>
    <w:next w:val="Normal"/>
    <w:link w:val="TitelChar"/>
    <w:uiPriority w:val="10"/>
    <w:qFormat/>
    <w:rsid w:val="00be345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el">
    <w:name w:val="Subtitle"/>
    <w:basedOn w:val="Normal"/>
    <w:next w:val="Normal"/>
    <w:link w:val="OndertitelChar"/>
    <w:uiPriority w:val="11"/>
    <w:qFormat/>
    <w:rsid w:val="00be3454"/>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aatChar"/>
    <w:uiPriority w:val="29"/>
    <w:qFormat/>
    <w:rsid w:val="00be3454"/>
    <w:pPr>
      <w:spacing w:before="160" w:after="160"/>
      <w:jc w:val="center"/>
    </w:pPr>
    <w:rPr>
      <w:i/>
      <w:iCs/>
      <w:color w:val="404040" w:themeColor="text1" w:themeTint="bf"/>
    </w:rPr>
  </w:style>
  <w:style w:type="paragraph" w:styleId="ListParagraph">
    <w:name w:val="List Paragraph"/>
    <w:basedOn w:val="Normal"/>
    <w:uiPriority w:val="34"/>
    <w:qFormat/>
    <w:rsid w:val="00be3454"/>
    <w:pPr>
      <w:spacing w:before="0" w:after="160"/>
      <w:ind w:left="720" w:hanging="0"/>
      <w:contextualSpacing/>
    </w:pPr>
    <w:rPr/>
  </w:style>
  <w:style w:type="paragraph" w:styleId="IntenseQuote">
    <w:name w:val="Intense Quote"/>
    <w:basedOn w:val="Normal"/>
    <w:next w:val="Normal"/>
    <w:link w:val="DuidelijkcitaatChar"/>
    <w:uiPriority w:val="30"/>
    <w:qFormat/>
    <w:rsid w:val="00be3454"/>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NormalWeb">
    <w:name w:val="Normal (Web)"/>
    <w:basedOn w:val="Normal"/>
    <w:uiPriority w:val="99"/>
    <w:unhideWhenUsed/>
    <w:qFormat/>
    <w:rsid w:val="009e578f"/>
    <w:pPr>
      <w:spacing w:lineRule="auto" w:line="240" w:beforeAutospacing="1" w:afterAutospacing="1"/>
    </w:pPr>
    <w:rPr>
      <w:rFonts w:ascii="Times New Roman" w:hAnsi="Times New Roman" w:eastAsia="Times New Roman" w:cs="Times New Roman"/>
      <w:kern w:val="0"/>
      <w:lang w:eastAsia="nl-NL"/>
      <w14:ligatures w14:val="none"/>
    </w:rPr>
  </w:style>
  <w:style w:type="paragraph" w:styleId="Kopenvoettekst">
    <w:name w:val="Kop- en voettekst"/>
    <w:basedOn w:val="Normal"/>
    <w:qFormat/>
    <w:pPr/>
    <w:rPr/>
  </w:style>
  <w:style w:type="paragraph" w:styleId="Koptekst">
    <w:name w:val="Header"/>
    <w:basedOn w:val="Normal"/>
    <w:link w:val="KoptekstChar"/>
    <w:uiPriority w:val="99"/>
    <w:semiHidden/>
    <w:unhideWhenUsed/>
    <w:rsid w:val="009e578f"/>
    <w:pPr>
      <w:tabs>
        <w:tab w:val="clear" w:pos="708"/>
        <w:tab w:val="center" w:pos="4536" w:leader="none"/>
        <w:tab w:val="right" w:pos="9072" w:leader="none"/>
      </w:tabs>
      <w:spacing w:lineRule="auto" w:line="240" w:before="0" w:after="0"/>
    </w:pPr>
    <w:rPr>
      <w:sz w:val="22"/>
      <w:szCs w:val="22"/>
    </w:rPr>
  </w:style>
  <w:style w:type="paragraph" w:styleId="Revision">
    <w:name w:val="Revision"/>
    <w:uiPriority w:val="99"/>
    <w:semiHidden/>
    <w:qFormat/>
    <w:rsid w:val="00620996"/>
    <w:pPr>
      <w:widowControl/>
      <w:bidi w:val="0"/>
      <w:spacing w:lineRule="auto" w:line="240" w:before="0" w:after="0"/>
      <w:jc w:val="left"/>
    </w:pPr>
    <w:rPr>
      <w:rFonts w:ascii="Aptos" w:hAnsi="Aptos" w:eastAsia="Aptos" w:cs="" w:asciiTheme="minorHAnsi" w:cstheme="minorBidi" w:eastAsiaTheme="minorHAnsi" w:hAnsiTheme="minorHAnsi"/>
      <w:color w:val="auto"/>
      <w:kern w:val="2"/>
      <w:sz w:val="24"/>
      <w:szCs w:val="24"/>
      <w:lang w:val="nl-NL" w:eastAsia="en-US" w:bidi="ar-SA"/>
      <w14:ligatures w14:val="standardContextual"/>
    </w:rPr>
  </w:style>
  <w:style w:type="paragraph" w:styleId="Annotationtext">
    <w:name w:val="annotation text"/>
    <w:basedOn w:val="Normal"/>
    <w:link w:val="TekstopmerkingChar"/>
    <w:uiPriority w:val="99"/>
    <w:semiHidden/>
    <w:unhideWhenUsed/>
    <w:qFormat/>
    <w:rsid w:val="00027601"/>
    <w:pPr>
      <w:spacing w:lineRule="auto" w:line="240"/>
    </w:pPr>
    <w:rPr>
      <w:sz w:val="20"/>
      <w:szCs w:val="20"/>
    </w:rPr>
  </w:style>
  <w:style w:type="paragraph" w:styleId="Annotationsubject">
    <w:name w:val="annotation subject"/>
    <w:basedOn w:val="Annotationtext"/>
    <w:next w:val="Annotationtext"/>
    <w:link w:val="OnderwerpvanopmerkingChar"/>
    <w:uiPriority w:val="99"/>
    <w:semiHidden/>
    <w:unhideWhenUsed/>
    <w:qFormat/>
    <w:rsid w:val="00027601"/>
    <w:pPr/>
    <w:rPr>
      <w:b/>
      <w:bCs/>
    </w:rPr>
  </w:style>
  <w:style w:type="paragraph" w:styleId="Voetnoot">
    <w:name w:val="Footnote Text"/>
    <w:basedOn w:val="Normal"/>
    <w:link w:val="VoetnoottekstChar"/>
    <w:uiPriority w:val="99"/>
    <w:semiHidden/>
    <w:unhideWhenUsed/>
    <w:rsid w:val="0027233f"/>
    <w:pPr>
      <w:spacing w:lineRule="auto" w:line="240" w:before="0" w:after="0"/>
    </w:pPr>
    <w:rPr>
      <w:sz w:val="20"/>
      <w:szCs w:val="20"/>
    </w:rPr>
  </w:style>
  <w:style w:type="paragraph" w:styleId="Frameinhoud">
    <w:name w:val="Frame-inhoud"/>
    <w:basedOn w:val="Normal"/>
    <w:qFormat/>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dorpsbelanghees.nl/" TargetMode="External"/><Relationship Id="rId4" Type="http://schemas.openxmlformats.org/officeDocument/2006/relationships/hyperlink" Target="http://www.dorpsbelanghees.nl/" TargetMode="External"/><Relationship Id="rId5" Type="http://schemas.openxmlformats.org/officeDocument/2006/relationships/hyperlink" Target="https://nl.wikipedia.org/wiki/Aansprakelijkheid" TargetMode="External"/><Relationship Id="rId6" Type="http://schemas.openxmlformats.org/officeDocument/2006/relationships/hyperlink" Target="https://nl.wikipedia.org/wiki/Bestuur" TargetMode="Externa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287EC-840A-431D-AAA4-62AA22B43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Application>LibreOffice/7.4.2.3$Windows_X86_64 LibreOffice_project/382eef1f22670f7f4118c8c2dd222ec7ad009daf</Application>
  <AppVersion>15.0000</AppVersion>
  <Pages>11</Pages>
  <Words>2698</Words>
  <Characters>14789</Characters>
  <CharactersWithSpaces>17422</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2026-05-15T08:24:00Z</dcterms:created>
  <dc:creator>Yvonne Muris</dc:creator>
  <dc:description/>
  <dc:language>nl-NL</dc:language>
  <cp:lastModifiedBy/>
  <dcterms:modified xsi:type="dcterms:W3CDTF">2026-10-12T12:06:36Z</dcterms:modified>
  <cp:revision>53</cp:revision>
  <dc:subject/>
  <dc:title/>
</cp:coreProperties>
</file>

<file path=docProps/custom.xml><?xml version="1.0" encoding="utf-8"?>
<Properties xmlns="http://schemas.openxmlformats.org/officeDocument/2006/custom-properties" xmlns:vt="http://schemas.openxmlformats.org/officeDocument/2006/docPropsVTypes"/>
</file>